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738E1DA0" w:rsidR="00DA3238" w:rsidRPr="007B2064" w:rsidRDefault="009E4970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>
        <w:rPr>
          <w:rFonts w:eastAsia="Verdana"/>
          <w:color w:val="4472C4"/>
          <w:sz w:val="40"/>
          <w:szCs w:val="40"/>
          <w:highlight w:val="white"/>
        </w:rPr>
        <w:t>March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</w:t>
      </w:r>
      <w:r w:rsidR="00622D02" w:rsidRPr="00622D02">
        <w:rPr>
          <w:rFonts w:eastAsia="Verdana"/>
          <w:color w:val="4472C4"/>
          <w:sz w:val="40"/>
          <w:szCs w:val="40"/>
        </w:rPr>
        <w:t>Financial Wellness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766D2E9E" w14:textId="390C9B0C" w:rsidR="00CC5ECD" w:rsidRDefault="001810D3" w:rsidP="000172C1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 xml:space="preserve">Our </w:t>
      </w:r>
      <w:r w:rsidR="00622D02" w:rsidRPr="00622D02">
        <w:rPr>
          <w:rFonts w:eastAsia="Calibri"/>
          <w:i/>
          <w:color w:val="7F7F7F"/>
        </w:rPr>
        <w:t>Financial Wellness Toolkit</w:t>
      </w:r>
      <w:r w:rsidR="00622D02">
        <w:rPr>
          <w:rFonts w:eastAsia="Calibri"/>
          <w:i/>
          <w:color w:val="7F7F7F"/>
        </w:rPr>
        <w:t xml:space="preserve"> </w:t>
      </w:r>
      <w:r w:rsidRPr="007B2064">
        <w:rPr>
          <w:rFonts w:eastAsia="Calibri"/>
          <w:i/>
          <w:color w:val="7F7F7F"/>
          <w:highlight w:val="white"/>
        </w:rPr>
        <w:t>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74B7D019" w14:textId="7E3072BC" w:rsidR="009F0185" w:rsidRPr="00960BFE" w:rsidRDefault="00087D6C" w:rsidP="003C40D9">
      <w:pPr>
        <w:spacing w:line="240" w:lineRule="auto"/>
      </w:pPr>
      <w:r>
        <w:t xml:space="preserve">Filing </w:t>
      </w:r>
      <w:r w:rsidR="00486477">
        <w:t>your</w:t>
      </w:r>
      <w:r>
        <w:t xml:space="preserve"> taxes can be, well taxing, so it’s best to be as prepared as possible before </w:t>
      </w:r>
      <w:r w:rsidR="00486477">
        <w:t>the deadline</w:t>
      </w:r>
      <w:r>
        <w:t>.</w:t>
      </w:r>
      <w:r w:rsidR="008B607E">
        <w:t xml:space="preserve"> </w:t>
      </w:r>
      <w:r w:rsidR="00131427" w:rsidRPr="00443AE4">
        <w:t xml:space="preserve">While it is true that most money-saving options </w:t>
      </w:r>
      <w:r w:rsidR="00443AE4" w:rsidRPr="00443AE4">
        <w:t>to defer income or accelerate deductions are limited after December 31</w:t>
      </w:r>
      <w:r w:rsidR="00443AE4">
        <w:t xml:space="preserve">, there are still many </w:t>
      </w:r>
      <w:r w:rsidR="00937E4B">
        <w:t xml:space="preserve">steps you can take to make your tax-filing </w:t>
      </w:r>
      <w:r w:rsidR="00550531">
        <w:t>experience</w:t>
      </w:r>
      <w:r w:rsidR="00937E4B">
        <w:t xml:space="preserve"> cheaper and easier. </w:t>
      </w:r>
    </w:p>
    <w:p w14:paraId="1CDD6792" w14:textId="74DB01E9" w:rsidR="00EC5A7C" w:rsidRPr="0068498C" w:rsidRDefault="00EC5A7C" w:rsidP="003C40D9">
      <w:pPr>
        <w:spacing w:line="240" w:lineRule="auto"/>
        <w:rPr>
          <w:highlight w:val="yellow"/>
        </w:rPr>
      </w:pPr>
    </w:p>
    <w:p w14:paraId="6A9E8F4E" w14:textId="6DE61099" w:rsidR="00C04F04" w:rsidRDefault="00622D02" w:rsidP="00960BFE">
      <w:pPr>
        <w:spacing w:line="240" w:lineRule="auto"/>
      </w:pPr>
      <w:hyperlink r:id="rId8" w:history="1">
        <w:r w:rsidR="00EC5A7C" w:rsidRPr="00BF5740">
          <w:rPr>
            <w:rStyle w:val="Hyperlink"/>
          </w:rPr>
          <w:t>Turbo Tax</w:t>
        </w:r>
      </w:hyperlink>
      <w:r w:rsidR="00EC5A7C" w:rsidRPr="00BF5740">
        <w:t xml:space="preserve"> </w:t>
      </w:r>
      <w:r w:rsidR="00F728EF">
        <w:t xml:space="preserve">urges people to file their taxes before April 18, </w:t>
      </w:r>
      <w:proofErr w:type="gramStart"/>
      <w:r w:rsidR="00F728EF">
        <w:t>2023</w:t>
      </w:r>
      <w:proofErr w:type="gramEnd"/>
      <w:r w:rsidR="00F728EF">
        <w:t xml:space="preserve"> to avoid late fees. If you need more time to finish filing, make sure you fill out </w:t>
      </w:r>
      <w:r w:rsidR="004163F1">
        <w:t xml:space="preserve">and file Form 4868 to extend your filing deadline </w:t>
      </w:r>
      <w:r w:rsidR="0031446C">
        <w:t>until</w:t>
      </w:r>
      <w:r w:rsidR="004163F1">
        <w:t xml:space="preserve"> October 16, 2023. </w:t>
      </w:r>
      <w:r w:rsidR="00746D7C">
        <w:t xml:space="preserve">On Form 4868 you will need to </w:t>
      </w:r>
      <w:r w:rsidR="0054629D" w:rsidRPr="0054629D">
        <w:t>include a reasonable estimate of your tax liability for 2022 and make sure to pay any outstanding balance due with this request.</w:t>
      </w:r>
      <w:r w:rsidR="00DA68C7">
        <w:t xml:space="preserve"> If you file and pay late you could be charged </w:t>
      </w:r>
      <w:r w:rsidR="00FE5B25" w:rsidRPr="00FE5B25">
        <w:t>with a late-filing penalty of 5% per month of the tax owed and a late-payment penalty of 0.5% a month of the tax due. The maximum late filing penalty is 25% and the late-payment penalty will not exceed 25%.</w:t>
      </w:r>
      <w:r w:rsidR="00C04F04">
        <w:t xml:space="preserve"> </w:t>
      </w:r>
      <w:r w:rsidR="00C04F04" w:rsidRPr="00C04F04">
        <w:t>When you file</w:t>
      </w:r>
      <w:r w:rsidR="00B4520A" w:rsidRPr="00C04F04">
        <w:t xml:space="preserve"> Form 4868, you </w:t>
      </w:r>
      <w:r w:rsidR="00C04F04" w:rsidRPr="00C04F04">
        <w:t xml:space="preserve">pause the </w:t>
      </w:r>
      <w:r w:rsidR="00B4520A" w:rsidRPr="00C04F04">
        <w:t>costly late-filing penalty</w:t>
      </w:r>
      <w:r w:rsidR="00C04F04" w:rsidRPr="00C04F04">
        <w:t xml:space="preserve"> until October 16, 2023</w:t>
      </w:r>
      <w:r w:rsidR="00B4520A" w:rsidRPr="00C04F04">
        <w:t>.</w:t>
      </w:r>
      <w:r w:rsidR="00960BFE" w:rsidRPr="00C04F04">
        <w:t xml:space="preserve"> </w:t>
      </w:r>
    </w:p>
    <w:p w14:paraId="2E17B70B" w14:textId="5ED5E567" w:rsidR="00E144A7" w:rsidRDefault="00E144A7" w:rsidP="00960BFE">
      <w:pPr>
        <w:spacing w:line="240" w:lineRule="auto"/>
      </w:pPr>
    </w:p>
    <w:p w14:paraId="4ECE9A67" w14:textId="77AEF7E3" w:rsidR="00E144A7" w:rsidRPr="00C04F04" w:rsidRDefault="008B607E" w:rsidP="00960BFE">
      <w:pPr>
        <w:spacing w:line="240" w:lineRule="auto"/>
        <w:rPr>
          <w:highlight w:val="yellow"/>
        </w:rPr>
      </w:pPr>
      <w:r>
        <w:t>Around 85 million taxpayer</w:t>
      </w:r>
      <w:r w:rsidR="00807470">
        <w:t>s</w:t>
      </w:r>
      <w:r>
        <w:t xml:space="preserve"> pay professionals to complete and file their tax returns, according to the </w:t>
      </w:r>
      <w:r w:rsidR="00E86C37">
        <w:t>Internal Revenue Service (IRS)</w:t>
      </w:r>
      <w:r>
        <w:t>.</w:t>
      </w:r>
      <w:r w:rsidR="00D52EF4">
        <w:t xml:space="preserve"> </w:t>
      </w:r>
      <w:r w:rsidR="004414A4">
        <w:t>If you decide to hire someone to prepare your taxes, make sure you are using a trusted individual</w:t>
      </w:r>
      <w:r w:rsidR="00516AC6">
        <w:t xml:space="preserve">. It’s best to ask friends and family who they use and get a </w:t>
      </w:r>
      <w:proofErr w:type="gramStart"/>
      <w:r w:rsidR="00516AC6">
        <w:t>referral</w:t>
      </w:r>
      <w:proofErr w:type="gramEnd"/>
      <w:r w:rsidR="00516AC6">
        <w:t xml:space="preserve"> so you don’t end up</w:t>
      </w:r>
      <w:r w:rsidR="00807470">
        <w:t xml:space="preserve"> with</w:t>
      </w:r>
      <w:r w:rsidR="00516AC6">
        <w:t xml:space="preserve"> </w:t>
      </w:r>
      <w:r w:rsidR="000E4B96">
        <w:t>someone trying to scam you. Ensure that whoever you use</w:t>
      </w:r>
      <w:r w:rsidR="000E4B96" w:rsidRPr="000E4B96">
        <w:t xml:space="preserve"> has a preparer tax identification number (PTIN) showing they are </w:t>
      </w:r>
      <w:r w:rsidR="006956EB">
        <w:t>certified</w:t>
      </w:r>
      <w:r w:rsidR="000E4B96" w:rsidRPr="000E4B96">
        <w:t xml:space="preserve"> to prepare federal income tax returns.</w:t>
      </w:r>
      <w:r w:rsidR="006956EB">
        <w:t xml:space="preserve"> Ask up front about </w:t>
      </w:r>
      <w:r w:rsidR="00095B0F">
        <w:t>how much they plan to charge you and if there are any additional fees you can expect</w:t>
      </w:r>
      <w:r w:rsidR="00ED5997">
        <w:t xml:space="preserve">. Try to avoid companies that take a portion of your refund </w:t>
      </w:r>
      <w:r w:rsidR="00A41F70">
        <w:t xml:space="preserve">so you can ensure you are getting the most back. </w:t>
      </w:r>
      <w:proofErr w:type="gramStart"/>
      <w:r w:rsidR="00A41F70">
        <w:t>Take a look</w:t>
      </w:r>
      <w:proofErr w:type="gramEnd"/>
      <w:r w:rsidR="00A41F70">
        <w:t xml:space="preserve"> at the </w:t>
      </w:r>
      <w:r w:rsidR="00A41F70" w:rsidRPr="00A41F70">
        <w:t xml:space="preserve">IRS website </w:t>
      </w:r>
      <w:r w:rsidR="00A41F70">
        <w:t>for additional</w:t>
      </w:r>
      <w:r w:rsidR="00A41F70" w:rsidRPr="00A41F70">
        <w:t xml:space="preserve"> tips </w:t>
      </w:r>
      <w:r w:rsidR="00A41F70">
        <w:t xml:space="preserve">and resources </w:t>
      </w:r>
      <w:r w:rsidR="00A41F70" w:rsidRPr="00A41F70">
        <w:t xml:space="preserve">for choosing a </w:t>
      </w:r>
      <w:r w:rsidR="00A41F70">
        <w:t xml:space="preserve">tax </w:t>
      </w:r>
      <w:r w:rsidR="00A41F70" w:rsidRPr="00A41F70">
        <w:t>preparer</w:t>
      </w:r>
      <w:r w:rsidR="00D469A7">
        <w:t xml:space="preserve">. There is also an </w:t>
      </w:r>
      <w:hyperlink r:id="rId9" w:history="1">
        <w:r w:rsidR="00A41F70" w:rsidRPr="00D469A7">
          <w:rPr>
            <w:rStyle w:val="Hyperlink"/>
          </w:rPr>
          <w:t>IRS directory of preparers</w:t>
        </w:r>
      </w:hyperlink>
      <w:r w:rsidR="00D469A7">
        <w:t xml:space="preserve"> to help you </w:t>
      </w:r>
      <w:r w:rsidR="00A41F70" w:rsidRPr="00A41F70">
        <w:t>search by credentials and location</w:t>
      </w:r>
      <w:r w:rsidR="00807470">
        <w:t>s</w:t>
      </w:r>
      <w:r w:rsidR="00D469A7">
        <w:t xml:space="preserve"> for the best person to handle your taxes. </w:t>
      </w:r>
    </w:p>
    <w:p w14:paraId="129B8A35" w14:textId="77777777" w:rsidR="00C04F04" w:rsidRDefault="00C04F04" w:rsidP="00960BFE">
      <w:pPr>
        <w:spacing w:line="240" w:lineRule="auto"/>
        <w:rPr>
          <w:highlight w:val="yellow"/>
        </w:rPr>
      </w:pPr>
    </w:p>
    <w:p w14:paraId="5352E899" w14:textId="71FD682E" w:rsidR="00B4520A" w:rsidRDefault="004F4EE2" w:rsidP="003C40D9">
      <w:pPr>
        <w:spacing w:line="240" w:lineRule="auto"/>
      </w:pPr>
      <w:r>
        <w:t>Afte</w:t>
      </w:r>
      <w:r w:rsidR="00FC5601">
        <w:t xml:space="preserve">r you have completed your tax </w:t>
      </w:r>
      <w:r w:rsidR="00ED7F41">
        <w:t>forms</w:t>
      </w:r>
      <w:r w:rsidR="00FC5601">
        <w:t xml:space="preserve">, you have a few options for how to </w:t>
      </w:r>
      <w:r w:rsidR="007E60B8">
        <w:t>receive your funds if you are expecting a refund.</w:t>
      </w:r>
      <w:r w:rsidR="00ED7F41">
        <w:t xml:space="preserve"> You have the option to apply your funds to next year’s taxes </w:t>
      </w:r>
      <w:r w:rsidR="00D11A0A">
        <w:t xml:space="preserve">if you plan </w:t>
      </w:r>
      <w:r w:rsidR="00807470">
        <w:t>to have a balance</w:t>
      </w:r>
      <w:r w:rsidR="00D11A0A">
        <w:t xml:space="preserve">. You can also receive a paper check in the mail or receive your funds through a direct deposit directly to your checking or savings accounts. </w:t>
      </w:r>
      <w:r w:rsidR="00D64A4C">
        <w:t xml:space="preserve">You can even contribute </w:t>
      </w:r>
      <w:r w:rsidR="00776913">
        <w:t xml:space="preserve">a portion or all of your refund to certain accounts like </w:t>
      </w:r>
      <w:r w:rsidR="00776913" w:rsidRPr="000061DF">
        <w:rPr>
          <w:color w:val="111111"/>
          <w:spacing w:val="1"/>
        </w:rPr>
        <w:t>IRAs, health savings accounts,</w:t>
      </w:r>
      <w:r w:rsidR="00807470">
        <w:rPr>
          <w:color w:val="111111"/>
          <w:spacing w:val="1"/>
        </w:rPr>
        <w:t xml:space="preserve"> and</w:t>
      </w:r>
      <w:r w:rsidR="00776913" w:rsidRPr="000061DF">
        <w:rPr>
          <w:color w:val="111111"/>
          <w:spacing w:val="1"/>
        </w:rPr>
        <w:t xml:space="preserve"> education savings accounts</w:t>
      </w:r>
      <w:r w:rsidR="00776913">
        <w:rPr>
          <w:color w:val="111111"/>
          <w:spacing w:val="1"/>
        </w:rPr>
        <w:t xml:space="preserve">. </w:t>
      </w:r>
      <w:r w:rsidR="00BD5CFB">
        <w:rPr>
          <w:color w:val="111111"/>
          <w:spacing w:val="1"/>
        </w:rPr>
        <w:t xml:space="preserve">If you complete </w:t>
      </w:r>
      <w:r w:rsidR="00BD5CFB" w:rsidRPr="000061DF">
        <w:rPr>
          <w:color w:val="111111"/>
          <w:spacing w:val="1"/>
        </w:rPr>
        <w:t>Form 8888</w:t>
      </w:r>
      <w:r w:rsidR="00BD5CFB">
        <w:rPr>
          <w:color w:val="111111"/>
          <w:spacing w:val="1"/>
        </w:rPr>
        <w:t xml:space="preserve">, you can also split your refund among multiple direct deposit choices. </w:t>
      </w:r>
    </w:p>
    <w:p w14:paraId="3F3573D5" w14:textId="00A98986" w:rsidR="000061DF" w:rsidRDefault="000061DF" w:rsidP="003C40D9">
      <w:pPr>
        <w:spacing w:line="240" w:lineRule="auto"/>
      </w:pPr>
    </w:p>
    <w:p w14:paraId="5E5E0D70" w14:textId="3A722ACF" w:rsidR="000061DF" w:rsidRPr="000061DF" w:rsidRDefault="00BD5CFB" w:rsidP="000061DF">
      <w:pPr>
        <w:pStyle w:val="comp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pacing w:val="1"/>
          <w:sz w:val="22"/>
          <w:szCs w:val="22"/>
        </w:rPr>
      </w:pPr>
      <w:r>
        <w:rPr>
          <w:rFonts w:ascii="Arial" w:hAnsi="Arial" w:cs="Arial"/>
          <w:color w:val="111111"/>
          <w:spacing w:val="1"/>
          <w:sz w:val="22"/>
          <w:szCs w:val="22"/>
        </w:rPr>
        <w:t xml:space="preserve">Whatever you decide to do, make sure you file quickly as you only have one month left to </w:t>
      </w:r>
      <w:r w:rsidR="00916893">
        <w:rPr>
          <w:rFonts w:ascii="Arial" w:hAnsi="Arial" w:cs="Arial"/>
          <w:color w:val="111111"/>
          <w:spacing w:val="1"/>
          <w:sz w:val="22"/>
          <w:szCs w:val="22"/>
        </w:rPr>
        <w:t xml:space="preserve">file your taxes without asking for an extension! </w:t>
      </w:r>
    </w:p>
    <w:p w14:paraId="030D96AD" w14:textId="77777777" w:rsidR="000061DF" w:rsidRDefault="000061DF" w:rsidP="003C40D9">
      <w:pPr>
        <w:spacing w:line="240" w:lineRule="auto"/>
      </w:pPr>
    </w:p>
    <w:p w14:paraId="37C3EAB3" w14:textId="1368BBAB" w:rsidR="00CF5914" w:rsidRDefault="00CF5914" w:rsidP="003C40D9">
      <w:pPr>
        <w:spacing w:line="240" w:lineRule="auto"/>
      </w:pPr>
    </w:p>
    <w:p w14:paraId="33F43D94" w14:textId="3357C431" w:rsidR="007D789C" w:rsidRPr="007D789C" w:rsidRDefault="007D789C" w:rsidP="003C40D9">
      <w:pPr>
        <w:spacing w:line="240" w:lineRule="auto"/>
        <w:rPr>
          <w:b/>
          <w:bCs/>
          <w:u w:val="single"/>
        </w:rPr>
      </w:pPr>
      <w:r w:rsidRPr="007D789C">
        <w:rPr>
          <w:b/>
          <w:bCs/>
          <w:u w:val="single"/>
        </w:rPr>
        <w:t>Five Tips to Keep You on Track for Tax Season</w:t>
      </w:r>
      <w:r>
        <w:rPr>
          <w:b/>
          <w:bCs/>
          <w:u w:val="single"/>
        </w:rPr>
        <w:t>:</w:t>
      </w:r>
    </w:p>
    <w:p w14:paraId="46811554" w14:textId="77777777" w:rsidR="007D789C" w:rsidRDefault="007D789C" w:rsidP="003C40D9">
      <w:pPr>
        <w:spacing w:line="240" w:lineRule="auto"/>
      </w:pPr>
    </w:p>
    <w:p w14:paraId="720FB6E2" w14:textId="784C6AD5" w:rsidR="00CF5914" w:rsidRPr="008A263C" w:rsidRDefault="00CF5914" w:rsidP="003C40D9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 w:rsidRPr="008A263C">
        <w:rPr>
          <w:b/>
          <w:bCs/>
        </w:rPr>
        <w:t xml:space="preserve">Organize </w:t>
      </w:r>
      <w:r w:rsidR="00E123CA" w:rsidRPr="008A263C">
        <w:rPr>
          <w:b/>
          <w:bCs/>
        </w:rPr>
        <w:t xml:space="preserve">Your Records </w:t>
      </w:r>
      <w:r w:rsidR="00A73FB4" w:rsidRPr="008A263C">
        <w:rPr>
          <w:b/>
          <w:bCs/>
        </w:rPr>
        <w:t>for</w:t>
      </w:r>
      <w:r w:rsidR="00E123CA" w:rsidRPr="008A263C">
        <w:rPr>
          <w:b/>
          <w:bCs/>
        </w:rPr>
        <w:t xml:space="preserve"> Tax Time</w:t>
      </w:r>
    </w:p>
    <w:p w14:paraId="7DD914C1" w14:textId="2192AA11" w:rsidR="00CF5914" w:rsidRDefault="00E123CA" w:rsidP="006172A2">
      <w:pPr>
        <w:spacing w:line="240" w:lineRule="auto"/>
        <w:ind w:left="720"/>
      </w:pPr>
      <w:r>
        <w:t xml:space="preserve">Print out a tax checklist to help you stay organized </w:t>
      </w:r>
      <w:r w:rsidR="00416457">
        <w:t xml:space="preserve">with the tax documents you need. Hang onto all of the paperwork that </w:t>
      </w:r>
      <w:r w:rsidR="00C84B5D">
        <w:t>arrived in January like your W-2s, 1099s, and mortgage interest statements.</w:t>
      </w:r>
      <w:r w:rsidR="00607532">
        <w:t xml:space="preserve"> Save time by grouping similar documents as they come in so you do not have to search for paperwork when it comes time to file.</w:t>
      </w:r>
      <w:r w:rsidR="006172A2">
        <w:t xml:space="preserve"> </w:t>
      </w:r>
    </w:p>
    <w:p w14:paraId="3C2F825F" w14:textId="77777777" w:rsidR="00CF5914" w:rsidRDefault="00CF5914" w:rsidP="003C40D9">
      <w:pPr>
        <w:spacing w:line="240" w:lineRule="auto"/>
      </w:pPr>
    </w:p>
    <w:p w14:paraId="2152A13E" w14:textId="6A168D50" w:rsidR="00CF5914" w:rsidRPr="00A61678" w:rsidRDefault="00CF5914" w:rsidP="003C40D9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 w:rsidRPr="008A263C">
        <w:rPr>
          <w:b/>
          <w:bCs/>
        </w:rPr>
        <w:t xml:space="preserve">Find the </w:t>
      </w:r>
      <w:r w:rsidR="00EA7D72">
        <w:rPr>
          <w:b/>
          <w:bCs/>
        </w:rPr>
        <w:t>R</w:t>
      </w:r>
      <w:r w:rsidRPr="008A263C">
        <w:rPr>
          <w:b/>
          <w:bCs/>
        </w:rPr>
        <w:t xml:space="preserve">ight </w:t>
      </w:r>
      <w:r w:rsidR="00EA7D72">
        <w:rPr>
          <w:b/>
          <w:bCs/>
        </w:rPr>
        <w:t>T</w:t>
      </w:r>
      <w:r w:rsidRPr="008A263C">
        <w:rPr>
          <w:b/>
          <w:bCs/>
        </w:rPr>
        <w:t xml:space="preserve">ax </w:t>
      </w:r>
      <w:r w:rsidR="00EA7D72">
        <w:rPr>
          <w:b/>
          <w:bCs/>
        </w:rPr>
        <w:t>F</w:t>
      </w:r>
      <w:r w:rsidRPr="008A263C">
        <w:rPr>
          <w:b/>
          <w:bCs/>
        </w:rPr>
        <w:t>orms</w:t>
      </w:r>
    </w:p>
    <w:p w14:paraId="5C0460B2" w14:textId="2E72BD35" w:rsidR="00D953CF" w:rsidRDefault="00EA7D72" w:rsidP="00D953CF">
      <w:pPr>
        <w:spacing w:line="240" w:lineRule="auto"/>
        <w:ind w:left="720"/>
      </w:pPr>
      <w:r>
        <w:t xml:space="preserve">Go on the </w:t>
      </w:r>
      <w:r w:rsidR="00E86C37">
        <w:t xml:space="preserve">IRS </w:t>
      </w:r>
      <w:r>
        <w:t xml:space="preserve">website and search for </w:t>
      </w:r>
      <w:r w:rsidR="00FE5F1D">
        <w:t xml:space="preserve">documents as far back as 1980 by number or by date. The IRS also has a list of state forms and publications for all your tax filing needs. </w:t>
      </w:r>
    </w:p>
    <w:p w14:paraId="6EC553C2" w14:textId="77777777" w:rsidR="00CF5914" w:rsidRDefault="00CF5914" w:rsidP="003C40D9">
      <w:pPr>
        <w:spacing w:line="240" w:lineRule="auto"/>
      </w:pPr>
    </w:p>
    <w:p w14:paraId="232B24B3" w14:textId="4E0EA09C" w:rsidR="00CF5914" w:rsidRPr="008A263C" w:rsidRDefault="00CF5914" w:rsidP="003C40D9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 w:rsidRPr="008A263C">
        <w:rPr>
          <w:b/>
          <w:bCs/>
        </w:rPr>
        <w:t xml:space="preserve">Itemize </w:t>
      </w:r>
      <w:r w:rsidR="000A720D" w:rsidRPr="008A263C">
        <w:rPr>
          <w:b/>
          <w:bCs/>
        </w:rPr>
        <w:t xml:space="preserve">Your </w:t>
      </w:r>
      <w:r w:rsidR="000A720D">
        <w:rPr>
          <w:b/>
          <w:bCs/>
        </w:rPr>
        <w:t>T</w:t>
      </w:r>
      <w:r w:rsidR="000A720D" w:rsidRPr="008A263C">
        <w:rPr>
          <w:b/>
          <w:bCs/>
        </w:rPr>
        <w:t>ax Deductions</w:t>
      </w:r>
    </w:p>
    <w:p w14:paraId="63C7CCA8" w14:textId="3805374F" w:rsidR="00CF5914" w:rsidRDefault="000A720D" w:rsidP="00D67B63">
      <w:pPr>
        <w:spacing w:line="240" w:lineRule="auto"/>
        <w:ind w:left="720"/>
      </w:pPr>
      <w:r>
        <w:t xml:space="preserve">While it is easier to </w:t>
      </w:r>
      <w:r w:rsidR="00D4041E">
        <w:t xml:space="preserve">accept the standard deduction, you could be missing out on extra cash if you itemize your deductions. Especially </w:t>
      </w:r>
      <w:r w:rsidR="00ED4203">
        <w:t xml:space="preserve">if you are self-employed, own a home, or live in a high-tax location. </w:t>
      </w:r>
      <w:r w:rsidR="00741F08">
        <w:t xml:space="preserve">Itemizing can be helpful if your standard deductions add up to </w:t>
      </w:r>
      <w:r w:rsidR="00CF5914">
        <w:t>$12,950 for most singles and $25,900 for most married couples filing jointly.</w:t>
      </w:r>
      <w:r w:rsidR="00D67B63">
        <w:t xml:space="preserve"> Some qualifying deductions include </w:t>
      </w:r>
      <w:r w:rsidR="00CF5914">
        <w:t>mortgage interest and charitable donations</w:t>
      </w:r>
      <w:r w:rsidR="00D67B63">
        <w:t xml:space="preserve">, but you can also </w:t>
      </w:r>
      <w:r w:rsidR="00CF5914">
        <w:t>deduct the portion of medical expenses that exceed 7.5% of your adjusted gross income for 2022.</w:t>
      </w:r>
    </w:p>
    <w:p w14:paraId="1C344FBB" w14:textId="77777777" w:rsidR="00CF5914" w:rsidRPr="00CF5914" w:rsidRDefault="00CF5914" w:rsidP="003C40D9">
      <w:pPr>
        <w:spacing w:line="240" w:lineRule="auto"/>
        <w:rPr>
          <w:b/>
          <w:bCs/>
        </w:rPr>
      </w:pPr>
    </w:p>
    <w:p w14:paraId="5CE4A99F" w14:textId="76334A35" w:rsidR="00CF5914" w:rsidRDefault="00CF5914" w:rsidP="003C40D9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 w:rsidRPr="008A263C">
        <w:rPr>
          <w:b/>
          <w:bCs/>
        </w:rPr>
        <w:t xml:space="preserve">Provide </w:t>
      </w:r>
      <w:r w:rsidR="00E054DC">
        <w:rPr>
          <w:b/>
          <w:bCs/>
        </w:rPr>
        <w:t>D</w:t>
      </w:r>
      <w:r w:rsidRPr="008A263C">
        <w:rPr>
          <w:b/>
          <w:bCs/>
        </w:rPr>
        <w:t xml:space="preserve">ependent </w:t>
      </w:r>
      <w:r w:rsidR="00E054DC">
        <w:rPr>
          <w:b/>
          <w:bCs/>
        </w:rPr>
        <w:t>T</w:t>
      </w:r>
      <w:r w:rsidRPr="008A263C">
        <w:rPr>
          <w:b/>
          <w:bCs/>
        </w:rPr>
        <w:t xml:space="preserve">axpayer IDs on </w:t>
      </w:r>
      <w:r w:rsidR="00E054DC">
        <w:rPr>
          <w:b/>
          <w:bCs/>
        </w:rPr>
        <w:t>Y</w:t>
      </w:r>
      <w:r w:rsidRPr="008A263C">
        <w:rPr>
          <w:b/>
          <w:bCs/>
        </w:rPr>
        <w:t xml:space="preserve">our </w:t>
      </w:r>
      <w:r w:rsidR="00E054DC">
        <w:rPr>
          <w:b/>
          <w:bCs/>
        </w:rPr>
        <w:t>T</w:t>
      </w:r>
      <w:r w:rsidRPr="008A263C">
        <w:rPr>
          <w:b/>
          <w:bCs/>
        </w:rPr>
        <w:t xml:space="preserve">ax </w:t>
      </w:r>
      <w:r w:rsidR="00E054DC">
        <w:rPr>
          <w:b/>
          <w:bCs/>
        </w:rPr>
        <w:t>R</w:t>
      </w:r>
      <w:r w:rsidRPr="008A263C">
        <w:rPr>
          <w:b/>
          <w:bCs/>
        </w:rPr>
        <w:t>eturn</w:t>
      </w:r>
    </w:p>
    <w:p w14:paraId="28A03764" w14:textId="20237C87" w:rsidR="004C3BB9" w:rsidRDefault="004C3BB9" w:rsidP="007E54FC">
      <w:pPr>
        <w:spacing w:line="240" w:lineRule="auto"/>
        <w:ind w:left="720"/>
      </w:pPr>
      <w:r>
        <w:t>Make sure to include your</w:t>
      </w:r>
      <w:r w:rsidR="00CF5914">
        <w:t xml:space="preserve"> Taxpayer Identification Numbers (</w:t>
      </w:r>
      <w:r>
        <w:t>or</w:t>
      </w:r>
      <w:r w:rsidR="00CF5914">
        <w:t xml:space="preserve"> Social Security Numbers) for your children and other dependents on your return. </w:t>
      </w:r>
      <w:r>
        <w:t>The IRS may deny any dependent</w:t>
      </w:r>
      <w:r w:rsidR="006F296D">
        <w:t xml:space="preserve"> credits you might be owed if you miss this step. If you are divorced, </w:t>
      </w:r>
      <w:r w:rsidR="00E054DC">
        <w:t>only one of you can claim your child as a dependent</w:t>
      </w:r>
      <w:r w:rsidR="0064390F">
        <w:t xml:space="preserve">. When you have a child, fill out your child’s Social Security card </w:t>
      </w:r>
      <w:r w:rsidR="005778CD">
        <w:t>immediately</w:t>
      </w:r>
      <w:r w:rsidR="0064390F">
        <w:t xml:space="preserve"> </w:t>
      </w:r>
      <w:r w:rsidR="005778CD">
        <w:t xml:space="preserve">so the number is available during tax season. If you forget to have the number available, the IRS </w:t>
      </w:r>
      <w:r w:rsidR="007E54FC">
        <w:t xml:space="preserve">advises you to file for an extension while you get these documents sorted out. </w:t>
      </w:r>
    </w:p>
    <w:p w14:paraId="1BC58DA2" w14:textId="77777777" w:rsidR="00CF5914" w:rsidRDefault="00CF5914" w:rsidP="003C40D9">
      <w:pPr>
        <w:spacing w:line="240" w:lineRule="auto"/>
        <w:rPr>
          <w:b/>
          <w:bCs/>
        </w:rPr>
      </w:pPr>
    </w:p>
    <w:p w14:paraId="4CC4F135" w14:textId="03E8B7FA" w:rsidR="008A263C" w:rsidRPr="000D152B" w:rsidRDefault="00CF5914" w:rsidP="003C40D9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 w:rsidRPr="000B4E65">
        <w:rPr>
          <w:b/>
          <w:bCs/>
        </w:rPr>
        <w:t xml:space="preserve">File </w:t>
      </w:r>
      <w:r w:rsidR="00DF6ACD">
        <w:rPr>
          <w:b/>
          <w:bCs/>
        </w:rPr>
        <w:t>E</w:t>
      </w:r>
      <w:r w:rsidRPr="000B4E65">
        <w:rPr>
          <w:b/>
          <w:bCs/>
        </w:rPr>
        <w:t>lectronically</w:t>
      </w:r>
    </w:p>
    <w:p w14:paraId="44A40414" w14:textId="31CC3AA1" w:rsidR="000B4E65" w:rsidRDefault="00CD1206" w:rsidP="00CD1206">
      <w:pPr>
        <w:spacing w:line="240" w:lineRule="auto"/>
        <w:ind w:left="720"/>
      </w:pPr>
      <w:r>
        <w:t xml:space="preserve">Instead of printing and mailing a physical copy of your tax forms to the IRS, consider filing electronically. If you are expecting a tax refund, </w:t>
      </w:r>
      <w:r w:rsidR="00A64E0C">
        <w:t xml:space="preserve">the IRS will process electronic forms faster than paper ones, even receiving your refund three to six weeks earlier. You can even sign up to receive your refund </w:t>
      </w:r>
      <w:r w:rsidR="00C7214F">
        <w:t xml:space="preserve">as a direct deposit which will go directly into your bank account. </w:t>
      </w:r>
      <w:r w:rsidR="004D0D60">
        <w:t>If you owe money, you can still benefit from filing electronically. Wait until the federal tax filing deadline and send in a check along with Form 1040-V</w:t>
      </w:r>
      <w:r w:rsidR="0067409D">
        <w:t>. You can also pay the amount owed with a credit card or through direct debit, but be aware there may be fe</w:t>
      </w:r>
      <w:r w:rsidR="00807470">
        <w:t>e</w:t>
      </w:r>
      <w:r w:rsidR="0067409D">
        <w:t xml:space="preserve">s associated with that method. </w:t>
      </w:r>
    </w:p>
    <w:p w14:paraId="1CB9C8FE" w14:textId="77777777" w:rsidR="0047315C" w:rsidRPr="007B2064" w:rsidRDefault="0047315C" w:rsidP="00E6357E">
      <w:pPr>
        <w:spacing w:line="288" w:lineRule="auto"/>
        <w:rPr>
          <w:rFonts w:eastAsia="Calibri"/>
          <w:bCs/>
        </w:rPr>
      </w:pP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 xml:space="preserve">For </w:t>
      </w:r>
      <w:proofErr w:type="gramStart"/>
      <w:r w:rsidRPr="007B2064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7B2064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lastRenderedPageBreak/>
        <w:t>Do you know the differences between a credit union and a bank? Find out more:</w:t>
      </w:r>
      <w:hyperlink r:id="rId10">
        <w:r w:rsidRPr="007B2064">
          <w:rPr>
            <w:rFonts w:eastAsia="Calibri"/>
            <w:highlight w:val="white"/>
          </w:rPr>
          <w:t xml:space="preserve"> </w:t>
        </w:r>
      </w:hyperlink>
      <w:hyperlink r:id="rId11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12">
        <w:r w:rsidRPr="007B2064">
          <w:rPr>
            <w:rFonts w:eastAsia="Calibri"/>
            <w:highlight w:val="white"/>
          </w:rPr>
          <w:t xml:space="preserve"> </w:t>
        </w:r>
      </w:hyperlink>
      <w:hyperlink r:id="rId13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14">
        <w:r w:rsidRPr="007B2064">
          <w:rPr>
            <w:rFonts w:eastAsia="Calibri"/>
            <w:highlight w:val="white"/>
          </w:rPr>
          <w:t xml:space="preserve"> </w:t>
        </w:r>
      </w:hyperlink>
      <w:hyperlink r:id="rId15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Get a jump on your finances by visiting your local credit union today. Learn more:</w:t>
      </w:r>
      <w:hyperlink r:id="rId16">
        <w:r w:rsidRPr="007B2064">
          <w:rPr>
            <w:rFonts w:eastAsia="Calibri"/>
            <w:highlight w:val="white"/>
          </w:rPr>
          <w:t xml:space="preserve"> </w:t>
        </w:r>
      </w:hyperlink>
      <w:hyperlink r:id="rId17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0ABC9A00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t>#</w:t>
      </w:r>
      <w:r w:rsidR="00EC5A7C">
        <w:rPr>
          <w:rFonts w:eastAsia="Calibri"/>
          <w:b/>
          <w:sz w:val="24"/>
          <w:szCs w:val="24"/>
        </w:rPr>
        <w:t>TaxTime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6B13C3">
        <w:rPr>
          <w:rFonts w:eastAsia="Calibri"/>
          <w:b/>
          <w:sz w:val="24"/>
          <w:szCs w:val="24"/>
        </w:rPr>
        <w:t>FileEarly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111AF871" w:rsidR="00DA3238" w:rsidRPr="007B2064" w:rsidRDefault="008E711B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Be sure you are ready for #TaxTime with these simple tips</w:t>
      </w:r>
      <w:r w:rsidR="001810D3" w:rsidRPr="006427A8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77F29CA5" w:rsidR="00DA3238" w:rsidRPr="007B2064" w:rsidRDefault="006B13C3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#FileEarly and get ahead of the </w:t>
      </w:r>
      <w:proofErr w:type="gramStart"/>
      <w:r>
        <w:rPr>
          <w:rFonts w:eastAsia="Calibri"/>
        </w:rPr>
        <w:t>last minute</w:t>
      </w:r>
      <w:proofErr w:type="gramEnd"/>
      <w:r>
        <w:rPr>
          <w:rFonts w:eastAsia="Calibri"/>
        </w:rPr>
        <w:t xml:space="preserve"> tax </w:t>
      </w:r>
      <w:r w:rsidR="0068498C">
        <w:rPr>
          <w:rFonts w:eastAsia="Calibri"/>
        </w:rPr>
        <w:t>filers with these five simple tips</w:t>
      </w:r>
      <w:r w:rsidR="001810D3" w:rsidRPr="00BB3890">
        <w:rPr>
          <w:rFonts w:eastAsia="Calibri"/>
        </w:rPr>
        <w:t>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F" w14:textId="42A46B4B" w:rsidR="00DA3238" w:rsidRPr="00DD7904" w:rsidRDefault="00E254F1" w:rsidP="00DD7904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#TaxTime is next month! Are you prepared to file before the April 15 </w:t>
      </w:r>
      <w:proofErr w:type="gramStart"/>
      <w:r>
        <w:rPr>
          <w:rFonts w:eastAsia="Calibri"/>
        </w:rPr>
        <w:t>deadline?</w:t>
      </w:r>
      <w:r w:rsidR="001810D3" w:rsidRPr="00BB3890">
        <w:rPr>
          <w:rFonts w:eastAsia="Calibri"/>
        </w:rPr>
        <w:t>:</w:t>
      </w:r>
      <w:proofErr w:type="gramEnd"/>
      <w:r w:rsidR="001810D3" w:rsidRPr="00BB3890">
        <w:rPr>
          <w:rFonts w:eastAsia="Calibri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sectPr w:rsidR="00DA3238" w:rsidRPr="00DD79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2F01"/>
    <w:multiLevelType w:val="hybridMultilevel"/>
    <w:tmpl w:val="FE1A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62CF"/>
    <w:multiLevelType w:val="hybridMultilevel"/>
    <w:tmpl w:val="E410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70C1"/>
    <w:multiLevelType w:val="multilevel"/>
    <w:tmpl w:val="B6D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7E7E7D"/>
    <w:multiLevelType w:val="hybridMultilevel"/>
    <w:tmpl w:val="AFC4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3786"/>
    <w:multiLevelType w:val="hybridMultilevel"/>
    <w:tmpl w:val="348064AA"/>
    <w:lvl w:ilvl="0" w:tplc="F3C43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0341"/>
    <w:multiLevelType w:val="hybridMultilevel"/>
    <w:tmpl w:val="EABE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367D5"/>
    <w:multiLevelType w:val="hybridMultilevel"/>
    <w:tmpl w:val="5C9C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E3F"/>
    <w:multiLevelType w:val="hybridMultilevel"/>
    <w:tmpl w:val="6AF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685E"/>
    <w:multiLevelType w:val="hybridMultilevel"/>
    <w:tmpl w:val="3A5A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6071">
    <w:abstractNumId w:val="8"/>
  </w:num>
  <w:num w:numId="2" w16cid:durableId="402677094">
    <w:abstractNumId w:val="7"/>
  </w:num>
  <w:num w:numId="3" w16cid:durableId="417678493">
    <w:abstractNumId w:val="9"/>
  </w:num>
  <w:num w:numId="4" w16cid:durableId="316034651">
    <w:abstractNumId w:val="0"/>
  </w:num>
  <w:num w:numId="5" w16cid:durableId="102262480">
    <w:abstractNumId w:val="5"/>
  </w:num>
  <w:num w:numId="6" w16cid:durableId="752967459">
    <w:abstractNumId w:val="1"/>
  </w:num>
  <w:num w:numId="7" w16cid:durableId="2063285430">
    <w:abstractNumId w:val="6"/>
  </w:num>
  <w:num w:numId="8" w16cid:durableId="1378121888">
    <w:abstractNumId w:val="2"/>
  </w:num>
  <w:num w:numId="9" w16cid:durableId="860438575">
    <w:abstractNumId w:val="4"/>
  </w:num>
  <w:num w:numId="10" w16cid:durableId="683868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8"/>
    <w:rsid w:val="000025F5"/>
    <w:rsid w:val="000056A2"/>
    <w:rsid w:val="000061DF"/>
    <w:rsid w:val="00006E83"/>
    <w:rsid w:val="000103B2"/>
    <w:rsid w:val="00012A48"/>
    <w:rsid w:val="000153A0"/>
    <w:rsid w:val="000172C1"/>
    <w:rsid w:val="0002367A"/>
    <w:rsid w:val="000309CA"/>
    <w:rsid w:val="00031703"/>
    <w:rsid w:val="000450D0"/>
    <w:rsid w:val="0005369F"/>
    <w:rsid w:val="000608EE"/>
    <w:rsid w:val="00064382"/>
    <w:rsid w:val="000676EA"/>
    <w:rsid w:val="000865B7"/>
    <w:rsid w:val="00087D6C"/>
    <w:rsid w:val="00090FB6"/>
    <w:rsid w:val="00094C13"/>
    <w:rsid w:val="00095B0F"/>
    <w:rsid w:val="000A0C29"/>
    <w:rsid w:val="000A720D"/>
    <w:rsid w:val="000B4E65"/>
    <w:rsid w:val="000B7A9F"/>
    <w:rsid w:val="000C2C3F"/>
    <w:rsid w:val="000D152B"/>
    <w:rsid w:val="000D673A"/>
    <w:rsid w:val="000E4B96"/>
    <w:rsid w:val="000E52E5"/>
    <w:rsid w:val="000E62F3"/>
    <w:rsid w:val="0010623A"/>
    <w:rsid w:val="0011147B"/>
    <w:rsid w:val="00131427"/>
    <w:rsid w:val="001449DE"/>
    <w:rsid w:val="00145E03"/>
    <w:rsid w:val="00175A44"/>
    <w:rsid w:val="00176240"/>
    <w:rsid w:val="00177D5C"/>
    <w:rsid w:val="001810D3"/>
    <w:rsid w:val="001841A7"/>
    <w:rsid w:val="0018586E"/>
    <w:rsid w:val="0018728F"/>
    <w:rsid w:val="00190C41"/>
    <w:rsid w:val="00193E1C"/>
    <w:rsid w:val="001B5B96"/>
    <w:rsid w:val="001D35B1"/>
    <w:rsid w:val="0020312C"/>
    <w:rsid w:val="00226F47"/>
    <w:rsid w:val="0023657B"/>
    <w:rsid w:val="00237A11"/>
    <w:rsid w:val="002417AC"/>
    <w:rsid w:val="00244C54"/>
    <w:rsid w:val="0025099A"/>
    <w:rsid w:val="00251802"/>
    <w:rsid w:val="002641A3"/>
    <w:rsid w:val="00273F29"/>
    <w:rsid w:val="00281D7C"/>
    <w:rsid w:val="0029125C"/>
    <w:rsid w:val="00293A7D"/>
    <w:rsid w:val="002A7FD1"/>
    <w:rsid w:val="002D2DB2"/>
    <w:rsid w:val="002D711C"/>
    <w:rsid w:val="002E3C62"/>
    <w:rsid w:val="002F52CC"/>
    <w:rsid w:val="002F7DFF"/>
    <w:rsid w:val="00301EC1"/>
    <w:rsid w:val="00310C0A"/>
    <w:rsid w:val="0031446C"/>
    <w:rsid w:val="00350333"/>
    <w:rsid w:val="00361066"/>
    <w:rsid w:val="0037279C"/>
    <w:rsid w:val="00384575"/>
    <w:rsid w:val="003975EF"/>
    <w:rsid w:val="003A1CE2"/>
    <w:rsid w:val="003C1729"/>
    <w:rsid w:val="003C2D31"/>
    <w:rsid w:val="003C40D9"/>
    <w:rsid w:val="003D30D8"/>
    <w:rsid w:val="003E235D"/>
    <w:rsid w:val="003F64A5"/>
    <w:rsid w:val="00401D92"/>
    <w:rsid w:val="00410C0E"/>
    <w:rsid w:val="00411803"/>
    <w:rsid w:val="00411FCE"/>
    <w:rsid w:val="00413CBD"/>
    <w:rsid w:val="004163F1"/>
    <w:rsid w:val="00416457"/>
    <w:rsid w:val="00417042"/>
    <w:rsid w:val="004330EE"/>
    <w:rsid w:val="004376B5"/>
    <w:rsid w:val="00441365"/>
    <w:rsid w:val="004414A4"/>
    <w:rsid w:val="00442FD6"/>
    <w:rsid w:val="00443AE4"/>
    <w:rsid w:val="00451FE1"/>
    <w:rsid w:val="00461939"/>
    <w:rsid w:val="0046537E"/>
    <w:rsid w:val="0047315C"/>
    <w:rsid w:val="004822E3"/>
    <w:rsid w:val="00486477"/>
    <w:rsid w:val="004C3BB9"/>
    <w:rsid w:val="004C4FE0"/>
    <w:rsid w:val="004D0D60"/>
    <w:rsid w:val="004D14BB"/>
    <w:rsid w:val="004F4EE2"/>
    <w:rsid w:val="00516AC6"/>
    <w:rsid w:val="00530843"/>
    <w:rsid w:val="00544E4E"/>
    <w:rsid w:val="0054629D"/>
    <w:rsid w:val="00550531"/>
    <w:rsid w:val="00554F78"/>
    <w:rsid w:val="00555414"/>
    <w:rsid w:val="00557BDE"/>
    <w:rsid w:val="00557E76"/>
    <w:rsid w:val="00564E84"/>
    <w:rsid w:val="0056526C"/>
    <w:rsid w:val="00574E9A"/>
    <w:rsid w:val="00575FFB"/>
    <w:rsid w:val="005778CD"/>
    <w:rsid w:val="00594E1D"/>
    <w:rsid w:val="005A1430"/>
    <w:rsid w:val="005C4AE6"/>
    <w:rsid w:val="005D4A8C"/>
    <w:rsid w:val="005E0BC8"/>
    <w:rsid w:val="005E1D70"/>
    <w:rsid w:val="005E5FB4"/>
    <w:rsid w:val="005F37DF"/>
    <w:rsid w:val="005F6E18"/>
    <w:rsid w:val="00604BAF"/>
    <w:rsid w:val="00607532"/>
    <w:rsid w:val="006172A2"/>
    <w:rsid w:val="00622D02"/>
    <w:rsid w:val="00630624"/>
    <w:rsid w:val="00633E58"/>
    <w:rsid w:val="00634F5D"/>
    <w:rsid w:val="006427A8"/>
    <w:rsid w:val="0064390F"/>
    <w:rsid w:val="006537E4"/>
    <w:rsid w:val="006540B3"/>
    <w:rsid w:val="006602E3"/>
    <w:rsid w:val="0067409D"/>
    <w:rsid w:val="00683549"/>
    <w:rsid w:val="0068498C"/>
    <w:rsid w:val="006956EB"/>
    <w:rsid w:val="00697F0B"/>
    <w:rsid w:val="006A06B3"/>
    <w:rsid w:val="006A4E0C"/>
    <w:rsid w:val="006B0FF3"/>
    <w:rsid w:val="006B13C3"/>
    <w:rsid w:val="006B1AC5"/>
    <w:rsid w:val="006B625E"/>
    <w:rsid w:val="006D2BC2"/>
    <w:rsid w:val="006D5624"/>
    <w:rsid w:val="006E2977"/>
    <w:rsid w:val="006F2599"/>
    <w:rsid w:val="006F296D"/>
    <w:rsid w:val="00720D1F"/>
    <w:rsid w:val="00736172"/>
    <w:rsid w:val="00736EF7"/>
    <w:rsid w:val="00737526"/>
    <w:rsid w:val="00741F08"/>
    <w:rsid w:val="00746423"/>
    <w:rsid w:val="00746D7C"/>
    <w:rsid w:val="007705CB"/>
    <w:rsid w:val="00774616"/>
    <w:rsid w:val="00776913"/>
    <w:rsid w:val="00776DB5"/>
    <w:rsid w:val="00791FDC"/>
    <w:rsid w:val="00793630"/>
    <w:rsid w:val="007A445B"/>
    <w:rsid w:val="007A5618"/>
    <w:rsid w:val="007A5D0E"/>
    <w:rsid w:val="007A6A4C"/>
    <w:rsid w:val="007B2064"/>
    <w:rsid w:val="007B20A0"/>
    <w:rsid w:val="007D336C"/>
    <w:rsid w:val="007D3F9A"/>
    <w:rsid w:val="007D5E32"/>
    <w:rsid w:val="007D789C"/>
    <w:rsid w:val="007E54FC"/>
    <w:rsid w:val="007E60B8"/>
    <w:rsid w:val="00801140"/>
    <w:rsid w:val="00802DA2"/>
    <w:rsid w:val="008041E1"/>
    <w:rsid w:val="00807470"/>
    <w:rsid w:val="00815720"/>
    <w:rsid w:val="0084297E"/>
    <w:rsid w:val="00855ACD"/>
    <w:rsid w:val="008568E2"/>
    <w:rsid w:val="00856B52"/>
    <w:rsid w:val="0086183E"/>
    <w:rsid w:val="0089044A"/>
    <w:rsid w:val="008908AE"/>
    <w:rsid w:val="008A263C"/>
    <w:rsid w:val="008B5E9C"/>
    <w:rsid w:val="008B607E"/>
    <w:rsid w:val="008C5A67"/>
    <w:rsid w:val="008D3874"/>
    <w:rsid w:val="008D5D47"/>
    <w:rsid w:val="008E0EB1"/>
    <w:rsid w:val="008E0F0A"/>
    <w:rsid w:val="008E711B"/>
    <w:rsid w:val="008F5545"/>
    <w:rsid w:val="009121A8"/>
    <w:rsid w:val="00912606"/>
    <w:rsid w:val="00916893"/>
    <w:rsid w:val="0092559C"/>
    <w:rsid w:val="00931DCA"/>
    <w:rsid w:val="00937E4B"/>
    <w:rsid w:val="00950B2A"/>
    <w:rsid w:val="00960BFE"/>
    <w:rsid w:val="00985469"/>
    <w:rsid w:val="009917FE"/>
    <w:rsid w:val="009A6DA0"/>
    <w:rsid w:val="009C780C"/>
    <w:rsid w:val="009E3007"/>
    <w:rsid w:val="009E4970"/>
    <w:rsid w:val="009F0185"/>
    <w:rsid w:val="009F29F2"/>
    <w:rsid w:val="00A06836"/>
    <w:rsid w:val="00A3325A"/>
    <w:rsid w:val="00A337FF"/>
    <w:rsid w:val="00A41F70"/>
    <w:rsid w:val="00A54710"/>
    <w:rsid w:val="00A61678"/>
    <w:rsid w:val="00A61CAF"/>
    <w:rsid w:val="00A63AE5"/>
    <w:rsid w:val="00A64E0C"/>
    <w:rsid w:val="00A71AD4"/>
    <w:rsid w:val="00A71B3B"/>
    <w:rsid w:val="00A73FB4"/>
    <w:rsid w:val="00A77806"/>
    <w:rsid w:val="00A91F34"/>
    <w:rsid w:val="00AA722F"/>
    <w:rsid w:val="00AB52FF"/>
    <w:rsid w:val="00AC4DC7"/>
    <w:rsid w:val="00AD05CE"/>
    <w:rsid w:val="00AD47E6"/>
    <w:rsid w:val="00AF0883"/>
    <w:rsid w:val="00AF527F"/>
    <w:rsid w:val="00B1562E"/>
    <w:rsid w:val="00B33181"/>
    <w:rsid w:val="00B4520A"/>
    <w:rsid w:val="00B62F77"/>
    <w:rsid w:val="00B63AED"/>
    <w:rsid w:val="00B90A38"/>
    <w:rsid w:val="00B95339"/>
    <w:rsid w:val="00BB2882"/>
    <w:rsid w:val="00BB3890"/>
    <w:rsid w:val="00BC03C1"/>
    <w:rsid w:val="00BC30EE"/>
    <w:rsid w:val="00BC4ACA"/>
    <w:rsid w:val="00BD292E"/>
    <w:rsid w:val="00BD5574"/>
    <w:rsid w:val="00BD5CFB"/>
    <w:rsid w:val="00BF5740"/>
    <w:rsid w:val="00C04F04"/>
    <w:rsid w:val="00C129DD"/>
    <w:rsid w:val="00C12DF7"/>
    <w:rsid w:val="00C12EE9"/>
    <w:rsid w:val="00C16D0B"/>
    <w:rsid w:val="00C17212"/>
    <w:rsid w:val="00C17A1A"/>
    <w:rsid w:val="00C36109"/>
    <w:rsid w:val="00C400A5"/>
    <w:rsid w:val="00C51082"/>
    <w:rsid w:val="00C64625"/>
    <w:rsid w:val="00C7214F"/>
    <w:rsid w:val="00C83AAB"/>
    <w:rsid w:val="00C84B5D"/>
    <w:rsid w:val="00C8600E"/>
    <w:rsid w:val="00CA32DA"/>
    <w:rsid w:val="00CB28E0"/>
    <w:rsid w:val="00CB5063"/>
    <w:rsid w:val="00CC5ECD"/>
    <w:rsid w:val="00CD0406"/>
    <w:rsid w:val="00CD1206"/>
    <w:rsid w:val="00CD3A55"/>
    <w:rsid w:val="00CE3DB9"/>
    <w:rsid w:val="00CF20F3"/>
    <w:rsid w:val="00CF212A"/>
    <w:rsid w:val="00CF5914"/>
    <w:rsid w:val="00D01128"/>
    <w:rsid w:val="00D05107"/>
    <w:rsid w:val="00D053FE"/>
    <w:rsid w:val="00D11A0A"/>
    <w:rsid w:val="00D4041E"/>
    <w:rsid w:val="00D469A7"/>
    <w:rsid w:val="00D477C3"/>
    <w:rsid w:val="00D52EF4"/>
    <w:rsid w:val="00D64A4C"/>
    <w:rsid w:val="00D65E01"/>
    <w:rsid w:val="00D67B63"/>
    <w:rsid w:val="00D85A78"/>
    <w:rsid w:val="00D868D9"/>
    <w:rsid w:val="00D93547"/>
    <w:rsid w:val="00D953CF"/>
    <w:rsid w:val="00DA3238"/>
    <w:rsid w:val="00DA53D2"/>
    <w:rsid w:val="00DA68C7"/>
    <w:rsid w:val="00DD7904"/>
    <w:rsid w:val="00DE5B9B"/>
    <w:rsid w:val="00DF40A1"/>
    <w:rsid w:val="00DF5B6F"/>
    <w:rsid w:val="00DF6ACD"/>
    <w:rsid w:val="00DF7BDC"/>
    <w:rsid w:val="00E054DC"/>
    <w:rsid w:val="00E123CA"/>
    <w:rsid w:val="00E144A7"/>
    <w:rsid w:val="00E16916"/>
    <w:rsid w:val="00E175B8"/>
    <w:rsid w:val="00E2386B"/>
    <w:rsid w:val="00E24A1C"/>
    <w:rsid w:val="00E254F1"/>
    <w:rsid w:val="00E4747E"/>
    <w:rsid w:val="00E51FE6"/>
    <w:rsid w:val="00E6357E"/>
    <w:rsid w:val="00E86C37"/>
    <w:rsid w:val="00E92CF8"/>
    <w:rsid w:val="00E962FF"/>
    <w:rsid w:val="00EA7B0B"/>
    <w:rsid w:val="00EA7D72"/>
    <w:rsid w:val="00EC0C42"/>
    <w:rsid w:val="00EC26AE"/>
    <w:rsid w:val="00EC5A7C"/>
    <w:rsid w:val="00ED1A44"/>
    <w:rsid w:val="00ED4203"/>
    <w:rsid w:val="00ED5997"/>
    <w:rsid w:val="00ED7F41"/>
    <w:rsid w:val="00F06A85"/>
    <w:rsid w:val="00F21B28"/>
    <w:rsid w:val="00F24806"/>
    <w:rsid w:val="00F5682C"/>
    <w:rsid w:val="00F72032"/>
    <w:rsid w:val="00F728EF"/>
    <w:rsid w:val="00F72B6A"/>
    <w:rsid w:val="00F7658B"/>
    <w:rsid w:val="00F76C0D"/>
    <w:rsid w:val="00FA219F"/>
    <w:rsid w:val="00FA2CB6"/>
    <w:rsid w:val="00FA72C4"/>
    <w:rsid w:val="00FB0C2F"/>
    <w:rsid w:val="00FB6E80"/>
    <w:rsid w:val="00FC0C5B"/>
    <w:rsid w:val="00FC39BB"/>
    <w:rsid w:val="00FC55DF"/>
    <w:rsid w:val="00FC5601"/>
    <w:rsid w:val="00FD2921"/>
    <w:rsid w:val="00FE0F38"/>
    <w:rsid w:val="00FE3A6F"/>
    <w:rsid w:val="00FE5B25"/>
    <w:rsid w:val="00FE5F1D"/>
    <w:rsid w:val="00FE621D"/>
    <w:rsid w:val="00FF3ECD"/>
    <w:rsid w:val="647A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920C863E-A845-4805-8EDC-DDEBF5DB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5CB"/>
    <w:pPr>
      <w:ind w:left="720"/>
      <w:contextualSpacing/>
    </w:pPr>
  </w:style>
  <w:style w:type="paragraph" w:styleId="Revision">
    <w:name w:val="Revision"/>
    <w:hidden/>
    <w:uiPriority w:val="99"/>
    <w:semiHidden/>
    <w:rsid w:val="007D336C"/>
    <w:pPr>
      <w:spacing w:line="240" w:lineRule="auto"/>
    </w:pPr>
  </w:style>
  <w:style w:type="character" w:customStyle="1" w:styleId="mntl-inline-citation">
    <w:name w:val="mntl-inline-citation"/>
    <w:basedOn w:val="DefaultParagraphFont"/>
    <w:rsid w:val="000061DF"/>
  </w:style>
  <w:style w:type="paragraph" w:customStyle="1" w:styleId="comp">
    <w:name w:val="comp"/>
    <w:basedOn w:val="Normal"/>
    <w:rsid w:val="0000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botax.intuit.com/tax-tips/tax-planning-and-checklists/tax-tips-after-january-1st/L8fY6OyFl" TargetMode="External"/><Relationship Id="rId13" Type="http://schemas.openxmlformats.org/officeDocument/2006/relationships/hyperlink" Target="https://yourmoneyfurther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rmoneyfurther.com/" TargetMode="External"/><Relationship Id="rId17" Type="http://schemas.openxmlformats.org/officeDocument/2006/relationships/hyperlink" Target="https://yourmoneyfurth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rmoneyfurth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moneyfurth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irs.treasury.gov/rpo/rpo.jsf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18BB458FF7E479B1AD59F63E2EAA0" ma:contentTypeVersion="6" ma:contentTypeDescription="Create a new document." ma:contentTypeScope="" ma:versionID="48d2959907e516c9b292442f7ff74c61">
  <xsd:schema xmlns:xsd="http://www.w3.org/2001/XMLSchema" xmlns:xs="http://www.w3.org/2001/XMLSchema" xmlns:p="http://schemas.microsoft.com/office/2006/metadata/properties" xmlns:ns2="28639c48-f01f-46b3-9707-c15aa731fb5d" xmlns:ns3="adbee3de-a418-4f6f-b5af-a0e3c0439b29" targetNamespace="http://schemas.microsoft.com/office/2006/metadata/properties" ma:root="true" ma:fieldsID="557a8bb2e7531dfd57a67d54d3d223df" ns2:_="" ns3:_="">
    <xsd:import namespace="28639c48-f01f-46b3-9707-c15aa731fb5d"/>
    <xsd:import namespace="adbee3de-a418-4f6f-b5af-a0e3c043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9c48-f01f-46b3-9707-c15aa731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e3de-a418-4f6f-b5af-a0e3c043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2D3F-E9C3-440D-A0C3-C4A29188B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B1C8A-476D-4ECB-A29B-4D7A071FA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8BB88-9373-4CE6-80D9-010D5204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9c48-f01f-46b3-9707-c15aa731fb5d"/>
    <ds:schemaRef ds:uri="adbee3de-a418-4f6f-b5af-a0e3c043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George</dc:creator>
  <cp:keywords/>
  <dc:description/>
  <cp:lastModifiedBy>Lizeth George</cp:lastModifiedBy>
  <cp:revision>110</cp:revision>
  <dcterms:created xsi:type="dcterms:W3CDTF">2022-11-08T18:38:00Z</dcterms:created>
  <dcterms:modified xsi:type="dcterms:W3CDTF">2023-02-14T18:40:00Z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0x010100E0C18BB458FF7E479B1AD59F63E2EAA0</vt:lpwstr>
  </property>
</Properties>
</file>