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F7CF1C6" w:rsidR="00A34010" w:rsidRDefault="00350EA8">
      <w:pPr>
        <w:rPr>
          <w:rFonts w:ascii="Verdana" w:eastAsia="Verdana" w:hAnsi="Verdana" w:cs="Verdana"/>
          <w:color w:val="4472C4"/>
          <w:sz w:val="40"/>
          <w:szCs w:val="40"/>
        </w:rPr>
      </w:pPr>
      <w:r>
        <w:rPr>
          <w:rFonts w:ascii="Verdana" w:eastAsia="Verdana" w:hAnsi="Verdana" w:cs="Verdana"/>
          <w:color w:val="4472C4"/>
          <w:sz w:val="40"/>
          <w:szCs w:val="40"/>
        </w:rPr>
        <w:t>March</w:t>
      </w:r>
      <w:r w:rsidR="00BD7EC7">
        <w:rPr>
          <w:rFonts w:ascii="Verdana" w:eastAsia="Verdana" w:hAnsi="Verdana" w:cs="Verdana"/>
          <w:color w:val="4472C4"/>
          <w:sz w:val="40"/>
          <w:szCs w:val="40"/>
        </w:rPr>
        <w:t xml:space="preserve"> ‘Consider This’ Content Toolkit</w:t>
      </w:r>
    </w:p>
    <w:p w14:paraId="00000002" w14:textId="77777777" w:rsidR="00A34010" w:rsidRDefault="00BD7EC7">
      <w:pPr>
        <w:jc w:val="both"/>
      </w:pPr>
      <w:r>
        <w:t xml:space="preserve">You help your members afford life – </w:t>
      </w:r>
      <w:proofErr w:type="gramStart"/>
      <w:r>
        <w:t>we’ll</w:t>
      </w:r>
      <w:proofErr w:type="gramEnd"/>
      <w:r>
        <w:t xml:space="preserve"> help you do that. To aid with your public relations, media relations and marketing workload, </w:t>
      </w:r>
      <w:proofErr w:type="gramStart"/>
      <w:r>
        <w:t>we’ll</w:t>
      </w:r>
      <w:proofErr w:type="gramEnd"/>
      <w:r>
        <w:t xml:space="preserve"> provide you with personal finance content each month to use in your credit union’s communication channels. </w:t>
      </w:r>
    </w:p>
    <w:p w14:paraId="00000003" w14:textId="77777777" w:rsidR="00A34010" w:rsidRDefault="00BD7EC7">
      <w:pPr>
        <w:pBdr>
          <w:bottom w:val="single" w:sz="4" w:space="1" w:color="808080"/>
        </w:pBdr>
        <w:rPr>
          <w:rFonts w:ascii="Verdana" w:eastAsia="Verdana" w:hAnsi="Verdana" w:cs="Verdana"/>
          <w:color w:val="4472C4"/>
          <w:sz w:val="32"/>
          <w:szCs w:val="32"/>
        </w:rPr>
      </w:pPr>
      <w:proofErr w:type="gramStart"/>
      <w:r>
        <w:rPr>
          <w:rFonts w:ascii="Verdana" w:eastAsia="Verdana" w:hAnsi="Verdana" w:cs="Verdana"/>
          <w:color w:val="4472C4"/>
          <w:sz w:val="32"/>
          <w:szCs w:val="32"/>
        </w:rPr>
        <w:t>Here’s</w:t>
      </w:r>
      <w:proofErr w:type="gramEnd"/>
      <w:r>
        <w:rPr>
          <w:rFonts w:ascii="Verdana" w:eastAsia="Verdana" w:hAnsi="Verdana" w:cs="Verdana"/>
          <w:color w:val="4472C4"/>
          <w:sz w:val="32"/>
          <w:szCs w:val="32"/>
        </w:rPr>
        <w:t xml:space="preserve"> the story…</w:t>
      </w:r>
    </w:p>
    <w:p w14:paraId="00000004" w14:textId="77777777" w:rsidR="00A34010" w:rsidRDefault="00BD7EC7">
      <w:pPr>
        <w:spacing w:before="60"/>
        <w:rPr>
          <w:i/>
          <w:color w:val="7F7F7F"/>
        </w:rPr>
      </w:pPr>
      <w:r>
        <w:rPr>
          <w:i/>
          <w:color w:val="7F7F7F"/>
        </w:rPr>
        <w:t xml:space="preserve">Our Consider This release contains useful information and tips to share with your members in your longer-format communication tools, including newsletters, blogs and/or website articles. Use this story however </w:t>
      </w:r>
      <w:proofErr w:type="gramStart"/>
      <w:r>
        <w:rPr>
          <w:i/>
          <w:color w:val="7F7F7F"/>
        </w:rPr>
        <w:t>you’d</w:t>
      </w:r>
      <w:proofErr w:type="gramEnd"/>
      <w:r>
        <w:rPr>
          <w:i/>
          <w:color w:val="7F7F7F"/>
        </w:rPr>
        <w:t xml:space="preserve"> like! </w:t>
      </w:r>
    </w:p>
    <w:p w14:paraId="357B70F9" w14:textId="7F438753" w:rsidR="007F02BC" w:rsidRPr="007F02BC" w:rsidRDefault="00C8110C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Paying taxes…</w:t>
      </w:r>
    </w:p>
    <w:p w14:paraId="3874A92F" w14:textId="254D97E7" w:rsidR="001044AA" w:rsidRDefault="001044AA">
      <w:pPr>
        <w:spacing w:after="0" w:line="240" w:lineRule="auto"/>
        <w:rPr>
          <w:color w:val="101010"/>
          <w:highlight w:val="white"/>
        </w:rPr>
      </w:pPr>
    </w:p>
    <w:p w14:paraId="38C22E27" w14:textId="15F24D7F" w:rsidR="00C8110C" w:rsidRDefault="00C8110C">
      <w:pPr>
        <w:spacing w:after="0" w:line="240" w:lineRule="auto"/>
        <w:rPr>
          <w:color w:val="101010"/>
          <w:highlight w:val="white"/>
        </w:rPr>
      </w:pPr>
      <w:bookmarkStart w:id="0" w:name="_Hlk59550905"/>
      <w:r>
        <w:rPr>
          <w:color w:val="101010"/>
          <w:highlight w:val="white"/>
        </w:rPr>
        <w:t xml:space="preserve">Americans have been trending toward a negative view of tax season over the past few years – but </w:t>
      </w:r>
      <w:r w:rsidR="00A0475A">
        <w:rPr>
          <w:color w:val="101010"/>
          <w:highlight w:val="white"/>
        </w:rPr>
        <w:t>there are plenty of</w:t>
      </w:r>
      <w:r w:rsidR="00A13D79">
        <w:rPr>
          <w:color w:val="101010"/>
          <w:highlight w:val="white"/>
        </w:rPr>
        <w:t xml:space="preserve"> new</w:t>
      </w:r>
      <w:r w:rsidR="00A0475A">
        <w:rPr>
          <w:color w:val="101010"/>
          <w:highlight w:val="white"/>
        </w:rPr>
        <w:t xml:space="preserve"> opportunities for filers in 2021. </w:t>
      </w:r>
    </w:p>
    <w:p w14:paraId="16E92FA6" w14:textId="4980FCDB" w:rsidR="00A0475A" w:rsidRDefault="00A0475A">
      <w:pPr>
        <w:spacing w:after="0" w:line="240" w:lineRule="auto"/>
        <w:rPr>
          <w:color w:val="101010"/>
          <w:highlight w:val="white"/>
        </w:rPr>
      </w:pPr>
    </w:p>
    <w:p w14:paraId="17533D4D" w14:textId="37B78288" w:rsidR="00A0475A" w:rsidRDefault="00A0475A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Many Americans have been feeling antsy about taxes in recent years. </w:t>
      </w:r>
      <w:hyperlink r:id="rId6" w:history="1">
        <w:r w:rsidRPr="00A0475A">
          <w:rPr>
            <w:rStyle w:val="Hyperlink"/>
            <w:highlight w:val="white"/>
          </w:rPr>
          <w:t>According to a 2019 Nerd Wallet Report on taxes,</w:t>
        </w:r>
      </w:hyperlink>
      <w:r>
        <w:rPr>
          <w:color w:val="101010"/>
          <w:highlight w:val="white"/>
        </w:rPr>
        <w:t xml:space="preserve"> 26% of Americans feel stressed or anxious about filing their taxes. Part of that negative outlook may come from </w:t>
      </w:r>
      <w:r w:rsidR="00FC547B">
        <w:rPr>
          <w:color w:val="101010"/>
          <w:highlight w:val="white"/>
        </w:rPr>
        <w:t xml:space="preserve">the perception that they may end up needing to pay the government. Only 51% of those filing in 2019 expected an income tax refund, compared with 86% in 2018. </w:t>
      </w:r>
    </w:p>
    <w:p w14:paraId="16177480" w14:textId="1CDD1BDB" w:rsidR="00D16446" w:rsidRDefault="00D16446">
      <w:pPr>
        <w:spacing w:after="0" w:line="240" w:lineRule="auto"/>
        <w:rPr>
          <w:color w:val="101010"/>
          <w:highlight w:val="white"/>
        </w:rPr>
      </w:pPr>
    </w:p>
    <w:p w14:paraId="698273BA" w14:textId="3DA9757D" w:rsidR="00D16446" w:rsidRDefault="00D16446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 xml:space="preserve">But a larger part of that unease likely comes from fear of the unknown surrounding the IRS and its functions. According to the NerdWallet report, about 21% of 2019 federal filers said they feared getting audited if they discovered hey filed their income taxes incorrectly. Slightly more – 27% -- said </w:t>
      </w:r>
      <w:proofErr w:type="gramStart"/>
      <w:r>
        <w:rPr>
          <w:color w:val="101010"/>
          <w:highlight w:val="white"/>
        </w:rPr>
        <w:t>they’re</w:t>
      </w:r>
      <w:proofErr w:type="gramEnd"/>
      <w:r>
        <w:rPr>
          <w:color w:val="101010"/>
          <w:highlight w:val="white"/>
        </w:rPr>
        <w:t xml:space="preserve"> most worried about having to pay more if they filed incorrectly. </w:t>
      </w:r>
    </w:p>
    <w:p w14:paraId="290D2490" w14:textId="78406E38" w:rsidR="00D16446" w:rsidRDefault="00D16446">
      <w:pPr>
        <w:spacing w:after="0" w:line="240" w:lineRule="auto"/>
        <w:rPr>
          <w:color w:val="101010"/>
          <w:highlight w:val="white"/>
        </w:rPr>
      </w:pPr>
    </w:p>
    <w:p w14:paraId="09DD6392" w14:textId="61612166" w:rsidR="00FC547B" w:rsidRDefault="00FD1339">
      <w:pPr>
        <w:spacing w:after="0" w:line="240" w:lineRule="auto"/>
        <w:rPr>
          <w:color w:val="101010"/>
          <w:highlight w:val="white"/>
        </w:rPr>
      </w:pPr>
      <w:r>
        <w:rPr>
          <w:color w:val="101010"/>
          <w:highlight w:val="white"/>
        </w:rPr>
        <w:t>But Americans</w:t>
      </w:r>
      <w:r w:rsidR="00E40401">
        <w:rPr>
          <w:color w:val="101010"/>
          <w:highlight w:val="white"/>
        </w:rPr>
        <w:t>’</w:t>
      </w:r>
      <w:r>
        <w:rPr>
          <w:color w:val="101010"/>
          <w:highlight w:val="white"/>
        </w:rPr>
        <w:t xml:space="preserve"> negativity about taxes may be appeased with the various changes to tax filings this year because of the COVID-19 virus. </w:t>
      </w:r>
      <w:r w:rsidR="00D16446">
        <w:rPr>
          <w:color w:val="101010"/>
          <w:highlight w:val="white"/>
        </w:rPr>
        <w:t xml:space="preserve">For example, the standard deduction for 2020 increased to $12,400 for single filers and $24,800 for married couples filing jointly. </w:t>
      </w:r>
      <w:proofErr w:type="gramStart"/>
      <w:r w:rsidR="00D16446">
        <w:rPr>
          <w:color w:val="101010"/>
          <w:highlight w:val="white"/>
        </w:rPr>
        <w:t>What’s</w:t>
      </w:r>
      <w:proofErr w:type="gramEnd"/>
      <w:r w:rsidR="00D16446">
        <w:rPr>
          <w:color w:val="101010"/>
          <w:highlight w:val="white"/>
        </w:rPr>
        <w:t xml:space="preserve"> more, income tax brackets increased in 2020 to account for inflation. </w:t>
      </w:r>
    </w:p>
    <w:p w14:paraId="2B7088DD" w14:textId="10DE0E7F" w:rsidR="00D16446" w:rsidRDefault="00D16446">
      <w:pPr>
        <w:spacing w:after="0" w:line="240" w:lineRule="auto"/>
        <w:rPr>
          <w:color w:val="101010"/>
          <w:highlight w:val="white"/>
        </w:rPr>
      </w:pPr>
    </w:p>
    <w:p w14:paraId="31DEE4B8" w14:textId="02BD6AD1" w:rsidR="00D16446" w:rsidRDefault="00D16446">
      <w:pPr>
        <w:spacing w:after="0" w:line="240" w:lineRule="auto"/>
        <w:rPr>
          <w:color w:val="101010"/>
          <w:highlight w:val="white"/>
        </w:rPr>
      </w:pPr>
      <w:proofErr w:type="gramStart"/>
      <w:r>
        <w:rPr>
          <w:color w:val="101010"/>
          <w:highlight w:val="white"/>
        </w:rPr>
        <w:t>It’s</w:t>
      </w:r>
      <w:proofErr w:type="gramEnd"/>
      <w:r>
        <w:rPr>
          <w:color w:val="101010"/>
          <w:highlight w:val="white"/>
        </w:rPr>
        <w:t xml:space="preserve"> also important to note that any stimulus money received as relief from the COVID-19 vaccine will not be taxed. </w:t>
      </w:r>
    </w:p>
    <w:bookmarkEnd w:id="0"/>
    <w:p w14:paraId="094DBC28" w14:textId="77777777" w:rsidR="00263C45" w:rsidRDefault="00263C45">
      <w:pPr>
        <w:spacing w:after="0" w:line="240" w:lineRule="auto"/>
        <w:rPr>
          <w:color w:val="101010"/>
          <w:highlight w:val="white"/>
        </w:rPr>
      </w:pPr>
    </w:p>
    <w:p w14:paraId="0000001C" w14:textId="77777777" w:rsidR="00A34010" w:rsidRDefault="00A34010">
      <w:pPr>
        <w:spacing w:after="0" w:line="240" w:lineRule="auto"/>
      </w:pPr>
    </w:p>
    <w:p w14:paraId="0000001D" w14:textId="528695A5" w:rsidR="00A34010" w:rsidRDefault="00FD1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Tax deductions and credits for the 2021 tax season</w:t>
      </w:r>
    </w:p>
    <w:p w14:paraId="0000001E" w14:textId="3A4C633E" w:rsidR="00A34010" w:rsidRDefault="00FD1339">
      <w:pPr>
        <w:rPr>
          <w:color w:val="212529"/>
          <w:highlight w:val="white"/>
        </w:rPr>
      </w:pPr>
      <w:r>
        <w:rPr>
          <w:highlight w:val="white"/>
        </w:rPr>
        <w:t>The Coronavirus pandemic has changed the ways Americans can file taxes this year.</w:t>
      </w:r>
      <w:r w:rsidR="00BD7EC7">
        <w:rPr>
          <w:color w:val="212529"/>
          <w:highlight w:val="white"/>
        </w:rPr>
        <w:t xml:space="preserve"> Here are some </w:t>
      </w:r>
      <w:r>
        <w:rPr>
          <w:color w:val="212529"/>
          <w:highlight w:val="white"/>
        </w:rPr>
        <w:t>tax deductions and credits to consider during the 2021 tax season</w:t>
      </w:r>
      <w:r w:rsidR="00BD7EC7">
        <w:rPr>
          <w:color w:val="212529"/>
          <w:highlight w:val="white"/>
        </w:rPr>
        <w:t xml:space="preserve"> from </w:t>
      </w:r>
      <w:hyperlink r:id="rId7" w:history="1">
        <w:r w:rsidR="005934DB" w:rsidRPr="005934DB">
          <w:rPr>
            <w:rStyle w:val="Hyperlink"/>
          </w:rPr>
          <w:t>The Dave Ramsey Blog</w:t>
        </w:r>
      </w:hyperlink>
      <w:r w:rsidR="00FC10AB">
        <w:rPr>
          <w:color w:val="212529"/>
          <w:highlight w:val="white"/>
        </w:rPr>
        <w:t>:</w:t>
      </w:r>
    </w:p>
    <w:p w14:paraId="0000001F" w14:textId="3456CE47" w:rsidR="00A34010" w:rsidRDefault="00FD1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82A"/>
        </w:rPr>
      </w:pPr>
      <w:r>
        <w:rPr>
          <w:b/>
          <w:color w:val="26282A"/>
        </w:rPr>
        <w:t>Charitable deductions</w:t>
      </w:r>
      <w:r w:rsidR="00FC10AB">
        <w:rPr>
          <w:b/>
          <w:color w:val="26282A"/>
        </w:rPr>
        <w:t xml:space="preserve"> </w:t>
      </w:r>
      <w:r w:rsidR="00BD7EC7">
        <w:rPr>
          <w:color w:val="26282A"/>
        </w:rPr>
        <w:t>–</w:t>
      </w:r>
      <w:r w:rsidR="00BD7EC7">
        <w:rPr>
          <w:b/>
          <w:color w:val="26282A"/>
        </w:rPr>
        <w:t xml:space="preserve"> </w:t>
      </w:r>
      <w:r>
        <w:rPr>
          <w:color w:val="26282A"/>
        </w:rPr>
        <w:t>The CARES Act allows tax filers to deduct up to 100% of their adjusted gross income – your total income minus other deductions you have already taken – in qualified charitable donations if you plan to itemize their deductions. If you take the standard deduction, the CARES act allows you to write off up to $300 of charitable contributions you made in cash</w:t>
      </w:r>
      <w:r w:rsidR="00FC10AB">
        <w:rPr>
          <w:color w:val="26282A"/>
        </w:rPr>
        <w:t xml:space="preserve">. </w:t>
      </w:r>
    </w:p>
    <w:p w14:paraId="692C86FF" w14:textId="1CE3C723" w:rsidR="00BD7EC7" w:rsidRDefault="00FD1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26282A"/>
        </w:rPr>
      </w:pPr>
      <w:r>
        <w:rPr>
          <w:b/>
          <w:color w:val="26282A"/>
        </w:rPr>
        <w:t>Medical deductions</w:t>
      </w:r>
      <w:r w:rsidR="00BD7EC7">
        <w:rPr>
          <w:b/>
          <w:color w:val="26282A"/>
        </w:rPr>
        <w:t xml:space="preserve"> – </w:t>
      </w:r>
      <w:r>
        <w:rPr>
          <w:bCs/>
          <w:color w:val="26282A"/>
        </w:rPr>
        <w:t xml:space="preserve">Filers can deduct any medical expenses above 7.5% </w:t>
      </w:r>
      <w:r w:rsidR="00A92E8E">
        <w:rPr>
          <w:bCs/>
          <w:color w:val="26282A"/>
        </w:rPr>
        <w:t>o</w:t>
      </w:r>
      <w:r>
        <w:rPr>
          <w:bCs/>
          <w:color w:val="26282A"/>
        </w:rPr>
        <w:t xml:space="preserve">f your adjusted gross income </w:t>
      </w:r>
      <w:r w:rsidR="00A92E8E">
        <w:rPr>
          <w:bCs/>
          <w:color w:val="26282A"/>
        </w:rPr>
        <w:t xml:space="preserve">(AGI). </w:t>
      </w:r>
    </w:p>
    <w:p w14:paraId="00000021" w14:textId="3EECB2F2" w:rsidR="00A34010" w:rsidRPr="00BD7EC7" w:rsidRDefault="00A92E8E" w:rsidP="00BD7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82A"/>
        </w:rPr>
      </w:pPr>
      <w:r>
        <w:rPr>
          <w:b/>
          <w:color w:val="26282A"/>
        </w:rPr>
        <w:lastRenderedPageBreak/>
        <w:t>Business deductions</w:t>
      </w:r>
      <w:r w:rsidR="00BD7EC7">
        <w:rPr>
          <w:b/>
          <w:color w:val="26282A"/>
        </w:rPr>
        <w:t xml:space="preserve"> </w:t>
      </w:r>
      <w:r w:rsidR="00BD7EC7">
        <w:rPr>
          <w:color w:val="26282A"/>
        </w:rPr>
        <w:t>–</w:t>
      </w:r>
      <w:r w:rsidR="00BD7EC7">
        <w:rPr>
          <w:b/>
          <w:color w:val="26282A"/>
        </w:rPr>
        <w:t xml:space="preserve"> </w:t>
      </w:r>
      <w:r>
        <w:rPr>
          <w:color w:val="26282A"/>
        </w:rPr>
        <w:t xml:space="preserve">There are a myriad of deductions self-employed filers can claim on tax returns – including travel expenses and the home office deduction. Unfortunately, these deductions do not apply to employees who have begun working remotely. </w:t>
      </w:r>
      <w:r w:rsidR="00B65CCD">
        <w:rPr>
          <w:color w:val="26282A"/>
        </w:rPr>
        <w:t xml:space="preserve"> </w:t>
      </w:r>
    </w:p>
    <w:p w14:paraId="00000022" w14:textId="176CC5FA" w:rsidR="00A34010" w:rsidRDefault="00A92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26282A"/>
        </w:rPr>
        <w:t>Earned income tax credit</w:t>
      </w:r>
      <w:r w:rsidR="00DF7951">
        <w:rPr>
          <w:b/>
          <w:color w:val="26282A"/>
        </w:rPr>
        <w:t xml:space="preserve"> </w:t>
      </w:r>
      <w:r w:rsidR="00BD7EC7">
        <w:rPr>
          <w:color w:val="26282A"/>
        </w:rPr>
        <w:t xml:space="preserve">– </w:t>
      </w:r>
      <w:r>
        <w:rPr>
          <w:color w:val="26282A"/>
        </w:rPr>
        <w:t>The EITC is a refundable credit to help low- and middle-income workers If you earn up to $56,844 during the 2020 tax year,</w:t>
      </w:r>
      <w:r w:rsidR="00B65CCD">
        <w:rPr>
          <w:color w:val="26282A"/>
        </w:rPr>
        <w:t xml:space="preserve"> </w:t>
      </w:r>
      <w:r>
        <w:rPr>
          <w:color w:val="26282A"/>
        </w:rPr>
        <w:t xml:space="preserve">you might be eligible. This tax credit could save filers anywhere from a few hundred to a few thousand dollars depending on your income, your filing status and how many children you have. </w:t>
      </w:r>
    </w:p>
    <w:p w14:paraId="00000023" w14:textId="23295FD3" w:rsidR="00A34010" w:rsidRDefault="00A92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</w:rPr>
        <w:t>Child tax credit</w:t>
      </w:r>
      <w:r w:rsidR="00DF7951">
        <w:rPr>
          <w:b/>
        </w:rPr>
        <w:t xml:space="preserve"> </w:t>
      </w:r>
      <w:r w:rsidR="00BD7EC7">
        <w:rPr>
          <w:color w:val="000000"/>
        </w:rPr>
        <w:t xml:space="preserve">– </w:t>
      </w:r>
      <w:r>
        <w:t xml:space="preserve">Families can claim up to $2,000 per qualified child with this credit. Since this is a refundable credit, a filer could receive up to $1,400 per child as a refund. </w:t>
      </w:r>
    </w:p>
    <w:p w14:paraId="00000025" w14:textId="77777777" w:rsidR="00A34010" w:rsidRDefault="00A34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6" w14:textId="77777777" w:rsidR="00A34010" w:rsidRDefault="00BD7EC7">
      <w:pPr>
        <w:pBdr>
          <w:bottom w:val="single" w:sz="4" w:space="1" w:color="808080"/>
        </w:pBdr>
        <w:rPr>
          <w:rFonts w:ascii="Verdana" w:eastAsia="Verdana" w:hAnsi="Verdana" w:cs="Verdana"/>
          <w:color w:val="4472C4"/>
          <w:sz w:val="32"/>
          <w:szCs w:val="32"/>
        </w:rPr>
      </w:pPr>
      <w:r>
        <w:rPr>
          <w:rFonts w:ascii="Verdana" w:eastAsia="Verdana" w:hAnsi="Verdana" w:cs="Verdana"/>
          <w:color w:val="4472C4"/>
          <w:sz w:val="32"/>
          <w:szCs w:val="32"/>
        </w:rPr>
        <w:t>For Social Media…</w:t>
      </w:r>
    </w:p>
    <w:p w14:paraId="00000027" w14:textId="77777777" w:rsidR="00A34010" w:rsidRDefault="00BD7EC7">
      <w:pPr>
        <w:spacing w:before="60"/>
        <w:rPr>
          <w:i/>
          <w:color w:val="7F7F7F"/>
        </w:rPr>
      </w:pPr>
      <w:r>
        <w:rPr>
          <w:i/>
          <w:color w:val="7F7F7F"/>
        </w:rPr>
        <w:t>Here are a few timely messages in 280 characters or less for your credit union’s social media presences.</w:t>
      </w:r>
    </w:p>
    <w:p w14:paraId="00000028" w14:textId="77777777" w:rsidR="00A34010" w:rsidRDefault="00A34010">
      <w:pPr>
        <w:spacing w:before="60"/>
        <w:ind w:left="1440"/>
        <w:rPr>
          <w:i/>
          <w:color w:val="7F7F7F"/>
        </w:rPr>
      </w:pPr>
    </w:p>
    <w:p w14:paraId="00000029" w14:textId="77777777" w:rsidR="00A34010" w:rsidRDefault="00A34010">
      <w:pPr>
        <w:rPr>
          <w:b/>
        </w:rPr>
      </w:pPr>
    </w:p>
    <w:p w14:paraId="0000002A" w14:textId="77777777" w:rsidR="00A34010" w:rsidRDefault="00BD7EC7">
      <w:pPr>
        <w:rPr>
          <w:sz w:val="24"/>
          <w:szCs w:val="24"/>
        </w:rPr>
      </w:pPr>
      <w:r>
        <w:rPr>
          <w:b/>
          <w:sz w:val="24"/>
          <w:szCs w:val="24"/>
        </w:rPr>
        <w:t>#CreditUnions</w:t>
      </w:r>
    </w:p>
    <w:p w14:paraId="0000002B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Do you know the differences between a credit union and a bank? Find out more: </w:t>
      </w:r>
      <w:hyperlink r:id="rId8">
        <w:r>
          <w:rPr>
            <w:color w:val="0000FF"/>
            <w:u w:val="single"/>
          </w:rPr>
          <w:t>https://yourmoneyfurther.com/</w:t>
        </w:r>
      </w:hyperlink>
    </w:p>
    <w:p w14:paraId="0000002C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Credit unions offer lower rates on car loans than banks! Learn more: </w:t>
      </w:r>
      <w:hyperlink r:id="rId9">
        <w:r>
          <w:rPr>
            <w:color w:val="0000FF"/>
            <w:u w:val="single"/>
          </w:rPr>
          <w:t>https://yourmoneyfurther.com/</w:t>
        </w:r>
      </w:hyperlink>
    </w:p>
    <w:p w14:paraId="0000002D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CUs exist to serve their members, not make a profit for shareholders. Learn more: </w:t>
      </w:r>
      <w:hyperlink r:id="rId10">
        <w:r>
          <w:rPr>
            <w:color w:val="0000FF"/>
            <w:u w:val="single"/>
          </w:rPr>
          <w:t>https://yourmoneyfurther.com/</w:t>
        </w:r>
      </w:hyperlink>
    </w:p>
    <w:p w14:paraId="0000002E" w14:textId="77777777" w:rsidR="00A34010" w:rsidRDefault="00BD7E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color w:val="000000"/>
        </w:rPr>
        <w:t xml:space="preserve">Get a jump on your finances by visiting your local credit union today. Learn more: </w:t>
      </w:r>
      <w:hyperlink r:id="rId11">
        <w:r>
          <w:rPr>
            <w:color w:val="0000FF"/>
            <w:u w:val="single"/>
          </w:rPr>
          <w:t>https://yourmoneyfurther.com/</w:t>
        </w:r>
      </w:hyperlink>
    </w:p>
    <w:p w14:paraId="0000002F" w14:textId="70F6C212" w:rsidR="00A34010" w:rsidRDefault="00BD7EC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#</w:t>
      </w:r>
      <w:r w:rsidR="008864E8">
        <w:rPr>
          <w:b/>
          <w:sz w:val="24"/>
          <w:szCs w:val="24"/>
        </w:rPr>
        <w:t>tax #taxes</w:t>
      </w:r>
    </w:p>
    <w:p w14:paraId="00000030" w14:textId="5DBAB4E9" w:rsidR="00A34010" w:rsidRDefault="008864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#Tax season is going to look just a little different this year.</w:t>
      </w:r>
      <w:r w:rsidR="00A276E1">
        <w:t xml:space="preserve"> Find out more here</w:t>
      </w:r>
      <w:r w:rsidR="00BD7EC7">
        <w:rPr>
          <w:color w:val="000000"/>
        </w:rPr>
        <w:t xml:space="preserve">: </w:t>
      </w:r>
      <w:r w:rsidR="00BD7EC7">
        <w:rPr>
          <w:i/>
          <w:color w:val="000000"/>
        </w:rPr>
        <w:t xml:space="preserve">Link to release/article </w:t>
      </w:r>
    </w:p>
    <w:p w14:paraId="00000031" w14:textId="07E36C6F" w:rsidR="00A34010" w:rsidRDefault="008864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t>26% of Americans</w:t>
      </w:r>
      <w:r w:rsidR="00E40401">
        <w:t xml:space="preserve"> feel anxious or stressed about filing their #taxes. But you </w:t>
      </w:r>
      <w:proofErr w:type="gramStart"/>
      <w:r w:rsidR="00E40401">
        <w:t>don’t</w:t>
      </w:r>
      <w:proofErr w:type="gramEnd"/>
      <w:r w:rsidR="00E40401">
        <w:t xml:space="preserve"> have to be one of them!</w:t>
      </w:r>
      <w:r w:rsidR="004C07E3">
        <w:t xml:space="preserve"> Learn more here</w:t>
      </w:r>
      <w:r w:rsidR="00A276E1">
        <w:t xml:space="preserve">: </w:t>
      </w:r>
      <w:r w:rsidR="00A276E1">
        <w:rPr>
          <w:i/>
          <w:iCs/>
        </w:rPr>
        <w:t>Link to release/article</w:t>
      </w:r>
    </w:p>
    <w:p w14:paraId="00000032" w14:textId="7A8A2A8C" w:rsidR="00A34010" w:rsidRDefault="00E404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>
        <w:t xml:space="preserve">Hey! </w:t>
      </w:r>
      <w:proofErr w:type="gramStart"/>
      <w:r>
        <w:t>Don’t</w:t>
      </w:r>
      <w:proofErr w:type="gramEnd"/>
      <w:r>
        <w:t xml:space="preserve"> worry – you don’t have to declare your stimulus check on your #taxes!</w:t>
      </w:r>
      <w:r w:rsidR="00A276E1">
        <w:t xml:space="preserve"> Click here for more</w:t>
      </w:r>
      <w:r>
        <w:t xml:space="preserve"> 2021 tax tips</w:t>
      </w:r>
      <w:r w:rsidR="00BD7EC7">
        <w:rPr>
          <w:color w:val="000000"/>
        </w:rPr>
        <w:t xml:space="preserve">: </w:t>
      </w:r>
      <w:r w:rsidR="00BD7EC7">
        <w:rPr>
          <w:i/>
          <w:color w:val="000000"/>
        </w:rPr>
        <w:t>Link to release/article</w:t>
      </w:r>
      <w:r w:rsidR="00BD7EC7">
        <w:rPr>
          <w:b/>
          <w:color w:val="000000"/>
        </w:rPr>
        <w:t xml:space="preserve"> </w:t>
      </w:r>
    </w:p>
    <w:p w14:paraId="00000033" w14:textId="77777777" w:rsidR="00A34010" w:rsidRDefault="00BD7EC7">
      <w:pPr>
        <w:pBdr>
          <w:bottom w:val="single" w:sz="4" w:space="1" w:color="808080"/>
        </w:pBdr>
        <w:rPr>
          <w:rFonts w:ascii="Verdana" w:eastAsia="Verdana" w:hAnsi="Verdana" w:cs="Verdana"/>
          <w:color w:val="4472C4"/>
          <w:sz w:val="32"/>
          <w:szCs w:val="32"/>
        </w:rPr>
      </w:pPr>
      <w:r>
        <w:rPr>
          <w:rFonts w:ascii="Verdana" w:eastAsia="Verdana" w:hAnsi="Verdana" w:cs="Verdana"/>
          <w:color w:val="4472C4"/>
          <w:sz w:val="32"/>
          <w:szCs w:val="32"/>
        </w:rPr>
        <w:t>If the Media Calls…</w:t>
      </w:r>
    </w:p>
    <w:p w14:paraId="00000034" w14:textId="77777777" w:rsidR="00A34010" w:rsidRDefault="00BD7EC7">
      <w:pPr>
        <w:spacing w:before="60"/>
        <w:jc w:val="both"/>
        <w:rPr>
          <w:color w:val="000000"/>
          <w:highlight w:val="white"/>
        </w:rPr>
      </w:pPr>
      <w:r>
        <w:rPr>
          <w:i/>
          <w:color w:val="7F7F7F"/>
        </w:rPr>
        <w:t xml:space="preserve">We send </w:t>
      </w:r>
      <w:proofErr w:type="gramStart"/>
      <w:r>
        <w:rPr>
          <w:i/>
          <w:color w:val="7F7F7F"/>
        </w:rPr>
        <w:t>Consider This topics</w:t>
      </w:r>
      <w:proofErr w:type="gramEnd"/>
      <w:r>
        <w:rPr>
          <w:i/>
          <w:color w:val="7F7F7F"/>
        </w:rPr>
        <w:t xml:space="preserve"> to media outlets at least once a quarter in order to position credit union employees (you!) as experts in the personal finance space. Here are a few talking points you can use if a member of the media reaches out to you about this topic. </w:t>
      </w:r>
    </w:p>
    <w:p w14:paraId="00000035" w14:textId="77777777" w:rsidR="00A34010" w:rsidRDefault="00A34010">
      <w:pPr>
        <w:spacing w:after="0" w:line="240" w:lineRule="auto"/>
        <w:rPr>
          <w:b/>
          <w:u w:val="single"/>
        </w:rPr>
      </w:pPr>
    </w:p>
    <w:p w14:paraId="00000036" w14:textId="53556C4A" w:rsidR="00A34010" w:rsidRDefault="00903B6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Tax Season</w:t>
      </w:r>
    </w:p>
    <w:p w14:paraId="3CF79F7C" w14:textId="79B24123" w:rsidR="009B0628" w:rsidRPr="009B0628" w:rsidRDefault="00903B63" w:rsidP="009B0628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t>Many Americans have been feeling uneasy about taxes in recent years</w:t>
      </w:r>
    </w:p>
    <w:p w14:paraId="609E9EBA" w14:textId="6D41A20F" w:rsidR="009B0628" w:rsidRPr="00F9368F" w:rsidRDefault="00903B63" w:rsidP="009B0628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t>26% of Americans feel stressed or anxious about filing taxes</w:t>
      </w:r>
    </w:p>
    <w:p w14:paraId="54FEA281" w14:textId="76388F1D" w:rsidR="00F9368F" w:rsidRPr="00903B63" w:rsidRDefault="00903B63" w:rsidP="009B0628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t>51% of filers expected an income tax refund in 2019 compared with 86% in 2018</w:t>
      </w:r>
    </w:p>
    <w:p w14:paraId="72D75387" w14:textId="01EB627B" w:rsidR="00903B63" w:rsidRPr="00903B63" w:rsidRDefault="00903B63" w:rsidP="009B0628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t xml:space="preserve">21% of filers fear getting audited if they file income taxes incorrectly </w:t>
      </w:r>
    </w:p>
    <w:p w14:paraId="3E2DABC0" w14:textId="692C1797" w:rsidR="00903B63" w:rsidRPr="009B0628" w:rsidRDefault="00903B63" w:rsidP="009B0628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lastRenderedPageBreak/>
        <w:t xml:space="preserve">27% of filers fear paying more if they file income taxes incorrectly </w:t>
      </w:r>
    </w:p>
    <w:p w14:paraId="0000003E" w14:textId="451C2B51" w:rsidR="00A34010" w:rsidRPr="00903B63" w:rsidRDefault="00903B63" w:rsidP="00903B63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t>Tax filings will look slightly different this year, due to the COVID-19 pandemic</w:t>
      </w:r>
    </w:p>
    <w:p w14:paraId="64B68BA1" w14:textId="2271BEDB" w:rsidR="00903B63" w:rsidRPr="00903B63" w:rsidRDefault="00903B63" w:rsidP="00903B63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t>The standard deduction for 2020 increased to $12,400 for single filers</w:t>
      </w:r>
    </w:p>
    <w:p w14:paraId="00B39288" w14:textId="18B3EED3" w:rsidR="00903B63" w:rsidRPr="00903B63" w:rsidRDefault="00903B63" w:rsidP="00903B63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bCs/>
        </w:rPr>
        <w:t>The standard deduction for 2020 increased to $24,800 for married couples filing jointly</w:t>
      </w:r>
    </w:p>
    <w:sectPr w:rsidR="00903B63" w:rsidRPr="00903B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B1FCE"/>
    <w:multiLevelType w:val="multilevel"/>
    <w:tmpl w:val="C86C5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BF240D"/>
    <w:multiLevelType w:val="hybridMultilevel"/>
    <w:tmpl w:val="5E9620D8"/>
    <w:lvl w:ilvl="0" w:tplc="E18095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78A5"/>
    <w:multiLevelType w:val="multilevel"/>
    <w:tmpl w:val="4C9EC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84AC7"/>
    <w:multiLevelType w:val="multilevel"/>
    <w:tmpl w:val="104CA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A3072"/>
    <w:multiLevelType w:val="multilevel"/>
    <w:tmpl w:val="7C4A9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10"/>
    <w:rsid w:val="001004AC"/>
    <w:rsid w:val="001044AA"/>
    <w:rsid w:val="00115172"/>
    <w:rsid w:val="001274C2"/>
    <w:rsid w:val="00263C45"/>
    <w:rsid w:val="00325B80"/>
    <w:rsid w:val="00350EA8"/>
    <w:rsid w:val="00436C43"/>
    <w:rsid w:val="0045271D"/>
    <w:rsid w:val="004C07E3"/>
    <w:rsid w:val="00553861"/>
    <w:rsid w:val="005934DB"/>
    <w:rsid w:val="00653D36"/>
    <w:rsid w:val="006973C6"/>
    <w:rsid w:val="006E3EF5"/>
    <w:rsid w:val="0074758F"/>
    <w:rsid w:val="00773F6B"/>
    <w:rsid w:val="0077588D"/>
    <w:rsid w:val="007F02BC"/>
    <w:rsid w:val="00827E60"/>
    <w:rsid w:val="008864E8"/>
    <w:rsid w:val="008E39B6"/>
    <w:rsid w:val="00903B63"/>
    <w:rsid w:val="00941F94"/>
    <w:rsid w:val="009B0628"/>
    <w:rsid w:val="009E7341"/>
    <w:rsid w:val="00A0475A"/>
    <w:rsid w:val="00A13D79"/>
    <w:rsid w:val="00A276E1"/>
    <w:rsid w:val="00A34010"/>
    <w:rsid w:val="00A65F7D"/>
    <w:rsid w:val="00A92E8E"/>
    <w:rsid w:val="00B65CCD"/>
    <w:rsid w:val="00BD7EC7"/>
    <w:rsid w:val="00C362B5"/>
    <w:rsid w:val="00C8110C"/>
    <w:rsid w:val="00D16446"/>
    <w:rsid w:val="00DF7951"/>
    <w:rsid w:val="00E40401"/>
    <w:rsid w:val="00F25F6A"/>
    <w:rsid w:val="00F9368F"/>
    <w:rsid w:val="00FC10AB"/>
    <w:rsid w:val="00FC547B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45C7"/>
  <w15:docId w15:val="{91193341-AD93-41F9-BD57-EFD6E770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44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9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D4"/>
    <w:rPr>
      <w:color w:val="605E5C"/>
      <w:shd w:val="clear" w:color="auto" w:fill="E1DFDD"/>
    </w:rPr>
  </w:style>
  <w:style w:type="paragraph" w:customStyle="1" w:styleId="canvas-atom">
    <w:name w:val="canvas-atom"/>
    <w:basedOn w:val="Normal"/>
    <w:rsid w:val="00FD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5E4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moneyfurthe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averamsey.com/blog/what-to-do-if-you-get-laid-of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rdwallet.com/blog/2020-tax-report/" TargetMode="External"/><Relationship Id="rId11" Type="http://schemas.openxmlformats.org/officeDocument/2006/relationships/hyperlink" Target="https://yourmoneyfurther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rmoneyfurth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m/DlXH5ObRkA77cS/jprIBdDQ==">AMUW2mW5iFQzSMlRdeyZrJAavks8zemX7Q1x3aq13BSOGnl17tutMxm5hfZa37P/R/1rQjkiBpfe9pgYkOMUcdlKam5FLhL5liskKpN2wVvl0rUOHa0puSdzahDfP6VpDabo4Vj5pL44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 Semerjian</dc:creator>
  <cp:lastModifiedBy>Cailin O'Brien</cp:lastModifiedBy>
  <cp:revision>6</cp:revision>
  <dcterms:created xsi:type="dcterms:W3CDTF">2020-12-23T03:52:00Z</dcterms:created>
  <dcterms:modified xsi:type="dcterms:W3CDTF">2020-12-23T05:58:00Z</dcterms:modified>
</cp:coreProperties>
</file>